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right" w:pos="9046"/>
          <w:tab w:val="clear" w:pos="9072"/>
        </w:tabs>
        <w:rPr>
          <w:rtl w:val="0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line">
                  <wp:posOffset>153034</wp:posOffset>
                </wp:positionV>
                <wp:extent cx="4229100" cy="914400"/>
                <wp:effectExtent l="0" t="0" r="0" b="0"/>
                <wp:wrapThrough wrapText="bothSides" distL="57150" distR="5715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idhuv"/>
                              <w:rPr>
                                <w:rFonts w:ascii="Times New Roman Bold" w:cs="Times New Roman Bold" w:hAnsi="Times New Roman Bold" w:eastAsia="Times New Roman Bold"/>
                              </w:rPr>
                            </w:pPr>
                            <w:r>
                              <w:rPr>
                                <w:rFonts w:ascii="Times New Roman Bold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LITTERATURLISTA</w:t>
                            </w:r>
                          </w:p>
                          <w:p>
                            <w:pPr>
                              <w:pStyle w:val="Sidhuv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DIKK60: Digitala kulturer: Examensarbete (15 hp)</w:t>
                            </w:r>
                          </w:p>
                          <w:p>
                            <w:pPr>
                              <w:pStyle w:val="Sidhuv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Sidhuv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Sidhuv"/>
                            </w:pPr>
                            <w:r>
                              <w:rPr>
                                <w:rFonts w:ascii="Times New Roman Bold" w:cs="Times New Roman Bold" w:hAnsi="Times New Roman Bold" w:eastAsia="Times New Roman Bold"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32.8pt;margin-top:12.0pt;width:333.0pt;height:72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idhuv"/>
                        <w:rPr>
                          <w:rFonts w:ascii="Times New Roman Bold" w:cs="Times New Roman Bold" w:hAnsi="Times New Roman Bold" w:eastAsia="Times New Roman Bold"/>
                        </w:rPr>
                      </w:pPr>
                      <w:r>
                        <w:rPr>
                          <w:rFonts w:ascii="Times New Roman Bold"/>
                          <w:sz w:val="32"/>
                          <w:szCs w:val="32"/>
                          <w:rtl w:val="0"/>
                          <w:lang w:val="sv-SE"/>
                        </w:rPr>
                        <w:t>LITTERATURLISTA</w:t>
                      </w:r>
                    </w:p>
                    <w:p>
                      <w:pPr>
                        <w:pStyle w:val="Sidhuv"/>
                        <w:rPr>
                          <w:rFonts w:ascii="Cambria" w:cs="Cambria" w:hAnsi="Cambria" w:eastAsia="Cambria"/>
                          <w:b w:val="1"/>
                          <w:bCs w:val="1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sv-SE"/>
                        </w:rPr>
                        <w:t>DIKK60: Digitala kulturer: Examensarbete (15 hp)</w:t>
                      </w:r>
                    </w:p>
                    <w:p>
                      <w:pPr>
                        <w:pStyle w:val="Sidhuv"/>
                        <w:rPr>
                          <w:rFonts w:ascii="Cambria" w:cs="Cambria" w:hAnsi="Cambria" w:eastAsia="Cambria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Sidhuv"/>
                        <w:rPr>
                          <w:rFonts w:ascii="Cambria" w:cs="Cambria" w:hAnsi="Cambria" w:eastAsia="Cambria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Sidhuv"/>
                      </w:pPr>
                      <w:r>
                        <w:rPr>
                          <w:rFonts w:ascii="Times New Roman Bold" w:cs="Times New Roman Bold" w:hAnsi="Times New Roman Bold" w:eastAsia="Times New Roman Bold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through" side="bothSides" anchorx="text"/>
              </v:rect>
            </w:pict>
          </mc:Fallback>
        </mc:AlternateContent>
      </w:r>
      <w:r>
        <w:rPr>
          <w:rtl w:val="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383540</wp:posOffset>
            </wp:positionV>
            <wp:extent cx="977900" cy="121920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 descr="lu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lue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rPr>
          <w:rtl w:val="0"/>
        </w:rPr>
      </w:pPr>
    </w:p>
    <w:p>
      <w:pPr>
        <w:pStyle w:val="Body 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i w:val="1"/>
          <w:iCs w:val="1"/>
          <w:sz w:val="20"/>
          <w:szCs w:val="20"/>
        </w:rPr>
      </w:pPr>
    </w:p>
    <w:p>
      <w:pPr>
        <w:pStyle w:val="Body 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i w:val="1"/>
          <w:iCs w:val="1"/>
          <w:sz w:val="20"/>
          <w:szCs w:val="20"/>
        </w:rPr>
      </w:pPr>
    </w:p>
    <w:p>
      <w:pPr>
        <w:pStyle w:val="Body 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lang w:val="en-US"/>
        </w:rPr>
      </w:pPr>
      <w:r>
        <w:rPr>
          <w:i w:val="1"/>
          <w:iCs w:val="1"/>
          <w:sz w:val="20"/>
          <w:szCs w:val="20"/>
          <w:rtl w:val="0"/>
          <w:lang w:val="en-US"/>
        </w:rPr>
        <w:t>Institutionen f</w:t>
      </w:r>
      <w:r>
        <w:rPr>
          <w:i w:val="1"/>
          <w:iCs w:val="1"/>
          <w:sz w:val="20"/>
          <w:szCs w:val="20"/>
          <w:rtl w:val="0"/>
          <w:lang w:val="en-US"/>
        </w:rPr>
        <w:t>ö</w:t>
      </w:r>
      <w:r>
        <w:rPr>
          <w:i w:val="1"/>
          <w:iCs w:val="1"/>
          <w:sz w:val="20"/>
          <w:szCs w:val="20"/>
          <w:rtl w:val="0"/>
          <w:lang w:val="en-US"/>
        </w:rPr>
        <w:t>r kulturvetenskaper</w:t>
      </w:r>
    </w:p>
    <w:p>
      <w:pPr>
        <w:pStyle w:val="Body Text"/>
        <w:widowControl w:val="0"/>
        <w:jc w:val="both"/>
        <w:rPr>
          <w:lang w:val="en-US"/>
        </w:rPr>
      </w:pPr>
    </w:p>
    <w:p>
      <w:pPr>
        <w:pStyle w:val="Body Text"/>
        <w:widowControl w:val="0"/>
        <w:jc w:val="both"/>
        <w:rPr>
          <w:lang w:val="en-US"/>
        </w:rPr>
      </w:pPr>
    </w:p>
    <w:p>
      <w:pPr>
        <w:pStyle w:val="Body Text"/>
        <w:widowControl w:val="0"/>
        <w:jc w:val="both"/>
        <w:rPr>
          <w:rtl w:val="0"/>
        </w:rPr>
      </w:pPr>
      <w:r>
        <w:rPr>
          <w:rtl w:val="0"/>
          <w:lang w:val="sv-SE"/>
        </w:rPr>
        <w:t>Godk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 av institutionsstyrelsen 12.11.2013.</w:t>
      </w:r>
    </w:p>
    <w:p>
      <w:pPr>
        <w:pStyle w:val="Body Text"/>
        <w:widowControl w:val="0"/>
        <w:jc w:val="both"/>
        <w:rPr>
          <w:rtl w:val="0"/>
        </w:rPr>
      </w:pPr>
      <w:r>
        <w:rPr>
          <w:rtl w:val="0"/>
          <w:lang w:val="sv-SE"/>
        </w:rPr>
        <w:t xml:space="preserve">Reviderad av kursplanegruppen 5.12.2014. </w:t>
      </w:r>
    </w:p>
    <w:p>
      <w:pPr>
        <w:pStyle w:val="Body Text"/>
        <w:widowControl w:val="0"/>
        <w:jc w:val="both"/>
        <w:rPr>
          <w:rtl w:val="0"/>
        </w:rPr>
      </w:pPr>
    </w:p>
    <w:p>
      <w:pPr>
        <w:pStyle w:val="Body Text"/>
        <w:widowControl w:val="0"/>
        <w:jc w:val="both"/>
        <w:rPr>
          <w:rtl w:val="0"/>
        </w:rPr>
      </w:pPr>
    </w:p>
    <w:p>
      <w:pPr>
        <w:pStyle w:val="Body Tex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sv-SE"/>
        </w:rPr>
        <w:t>Obligatorisk litteratur</w:t>
      </w:r>
    </w:p>
    <w:p>
      <w:pPr>
        <w:pStyle w:val="Body Tex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 xml:space="preserve">Augustsson, Gunnar (2012) 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sv-SE"/>
        </w:rPr>
        <w:t>Akademisk skribent. Om att utveckla sitt akademiska skrivande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. 2 uppl., Lund:Studentlitteratur. ISBN 978-91-44-07583-9. (i urval ca 50 s.) </w:t>
      </w:r>
    </w:p>
    <w:p>
      <w:pPr>
        <w:pStyle w:val="Body Text"/>
      </w:pPr>
    </w:p>
    <w:p>
      <w:pPr>
        <w:pStyle w:val="Body Text"/>
        <w:rPr>
          <w:i w:val="1"/>
          <w:iCs w:val="1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 xml:space="preserve">Backman, Jarl, (2008). 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sv-SE"/>
        </w:rPr>
        <w:t>Rapporter och uppsatser</w:t>
      </w:r>
      <w:r>
        <w:rPr>
          <w:rFonts w:ascii="Times New Roman" w:cs="Arial Unicode MS" w:hAnsi="Arial Unicode MS" w:eastAsia="Arial Unicode MS"/>
          <w:rtl w:val="0"/>
          <w:lang w:val="sv-SE"/>
        </w:rPr>
        <w:t>, 2 uppl. Lund: Studentlitteratur. ISBN 978-91-44-04826-0. (213 s.)</w:t>
      </w:r>
    </w:p>
    <w:p>
      <w:pPr>
        <w:pStyle w:val="Body Text"/>
        <w:widowControl w:val="0"/>
        <w:rPr>
          <w:rFonts w:ascii="Times new" w:cs="Times new" w:hAnsi="Times new" w:eastAsia="Times new"/>
          <w:lang w:val="de-DE"/>
        </w:rPr>
      </w:pPr>
    </w:p>
    <w:p>
      <w:pPr>
        <w:pStyle w:val="Body Text"/>
        <w:widowControl w:val="0"/>
        <w:rPr>
          <w:rFonts w:ascii="Times new" w:cs="Times new" w:hAnsi="Times new" w:eastAsia="Times new"/>
        </w:rPr>
      </w:pPr>
      <w:r>
        <w:rPr>
          <w:rFonts w:ascii="Times new" w:cs="Times new" w:hAnsi="Times new" w:eastAsia="Times new"/>
          <w:rtl w:val="0"/>
          <w:lang w:val="de-DE"/>
        </w:rPr>
        <w:t>Reinecker, Lotte &amp; Stray J</w:t>
      </w:r>
      <w:r>
        <w:rPr>
          <w:rFonts w:ascii="Times new" w:cs="Times new" w:hAnsi="Times new" w:eastAsia="Times new"/>
          <w:rtl w:val="0"/>
          <w:lang w:val="sv-SE"/>
        </w:rPr>
        <w:t>ö</w:t>
      </w:r>
      <w:r>
        <w:rPr>
          <w:rFonts w:ascii="Times new" w:cs="Times new" w:hAnsi="Times new" w:eastAsia="Times new"/>
          <w:rtl w:val="0"/>
          <w:lang w:val="nl-NL"/>
        </w:rPr>
        <w:t xml:space="preserve">rgensen, Peter (2011). </w:t>
      </w:r>
      <w:r>
        <w:rPr>
          <w:rFonts w:ascii="Times new" w:cs="Times new" w:hAnsi="Times new" w:eastAsia="Times new"/>
          <w:i w:val="1"/>
          <w:iCs w:val="1"/>
          <w:rtl w:val="0"/>
          <w:lang w:val="sv-SE"/>
        </w:rPr>
        <w:t>Att skriva en bra uppsats</w:t>
      </w:r>
      <w:r>
        <w:rPr>
          <w:rFonts w:ascii="Times new" w:cs="Times new" w:hAnsi="Times new" w:eastAsia="Times new"/>
          <w:rtl w:val="0"/>
          <w:lang w:val="sv-SE"/>
        </w:rPr>
        <w:t>. 3 uppl. Stockholm: Liber. ISBN 978-91-47-11151-0. (349 s.)</w:t>
      </w:r>
    </w:p>
    <w:p>
      <w:pPr>
        <w:pStyle w:val="Body Text"/>
        <w:rPr>
          <w:i w:val="1"/>
          <w:iCs w:val="1"/>
        </w:rPr>
      </w:pPr>
    </w:p>
    <w:p>
      <w:pPr>
        <w:pStyle w:val="Body Tex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Str</w:t>
      </w:r>
      <w:r>
        <w:rPr>
          <w:rFonts w:hAnsi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mqvist, Siv, 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sv-SE"/>
        </w:rPr>
        <w:t>Uppsatshandboken. R</w:t>
      </w:r>
      <w:r>
        <w:rPr>
          <w:rFonts w:hAnsi="Arial Unicode MS" w:hint="default"/>
          <w:i w:val="1"/>
          <w:iCs w:val="1"/>
          <w:rtl w:val="0"/>
          <w:lang w:val="da-DK"/>
        </w:rPr>
        <w:t>å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sv-SE"/>
        </w:rPr>
        <w:t>d och regler f</w:t>
      </w:r>
      <w:r>
        <w:rPr>
          <w:rFonts w:hAnsi="Arial Unicode MS" w:hint="default"/>
          <w:i w:val="1"/>
          <w:iCs w:val="1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sv-SE"/>
        </w:rPr>
        <w:t>r utformningen av examensarbeten och vetenskapliga uppsatser</w:t>
      </w:r>
      <w:r>
        <w:rPr>
          <w:rFonts w:ascii="Times New Roman" w:cs="Arial Unicode MS" w:hAnsi="Arial Unicode MS" w:eastAsia="Arial Unicode MS"/>
          <w:rtl w:val="0"/>
          <w:lang w:val="de-DE"/>
        </w:rPr>
        <w:t xml:space="preserve"> (2006), 4 uppl. Hallgren &amp; Fallgren Studief</w:t>
      </w:r>
      <w:r>
        <w:rPr>
          <w:rFonts w:hAnsi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rlag: Uppsala. ISBN 978-91-7382-816-1. (i urval ca 50 s.)</w:t>
      </w:r>
    </w:p>
    <w:p>
      <w:pPr>
        <w:pStyle w:val="Body Text"/>
        <w:rPr>
          <w:i w:val="1"/>
          <w:iCs w:val="1"/>
        </w:rPr>
      </w:pPr>
    </w:p>
    <w:p>
      <w:pPr>
        <w:pStyle w:val="Body Text"/>
        <w:rPr>
          <w:i w:val="1"/>
          <w:iCs w:val="1"/>
        </w:rPr>
      </w:pPr>
    </w:p>
    <w:p>
      <w:pPr>
        <w:pStyle w:val="Body Text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  <w:lang w:val="sv-SE"/>
        </w:rPr>
        <w:t xml:space="preserve">Totalt antal sidor obligatorisk litteratur: 662 s. </w:t>
      </w:r>
    </w:p>
    <w:p>
      <w:pPr>
        <w:pStyle w:val="Body Text"/>
        <w:rPr>
          <w:i w:val="1"/>
          <w:iCs w:val="1"/>
        </w:rPr>
      </w:pPr>
    </w:p>
    <w:p>
      <w:pPr>
        <w:pStyle w:val="Body Text"/>
        <w:rPr>
          <w:i w:val="1"/>
          <w:iCs w:val="1"/>
        </w:rPr>
      </w:pPr>
    </w:p>
    <w:p>
      <w:pPr>
        <w:pStyle w:val="Body Text"/>
        <w:rPr>
          <w:i w:val="1"/>
          <w:iCs w:val="1"/>
        </w:rPr>
      </w:pPr>
    </w:p>
    <w:p>
      <w:pPr>
        <w:pStyle w:val="Body Text"/>
        <w:rPr>
          <w:i w:val="1"/>
          <w:iCs w:val="1"/>
        </w:rPr>
      </w:pPr>
    </w:p>
    <w:p>
      <w:pPr>
        <w:pStyle w:val="Body Text"/>
        <w:rPr>
          <w:rFonts w:ascii="Times New Roman Bold" w:cs="Times New Roman Bold" w:hAnsi="Times New Roman Bold" w:eastAsia="Times New Roman Bold"/>
        </w:rPr>
      </w:pPr>
    </w:p>
    <w:p>
      <w:pPr>
        <w:pStyle w:val="Body Text"/>
        <w:rPr>
          <w:rFonts w:ascii="Courier" w:cs="Courier" w:hAnsi="Courier" w:eastAsia="Courier"/>
          <w:sz w:val="32"/>
          <w:szCs w:val="32"/>
        </w:rPr>
      </w:pPr>
    </w:p>
    <w:p>
      <w:pPr>
        <w:pStyle w:val="Body Text"/>
      </w:pPr>
      <w:r>
        <w:rPr>
          <w:rFonts w:ascii="Courier" w:cs="Courier" w:hAnsi="Courier" w:eastAsia="Courier"/>
          <w:sz w:val="32"/>
          <w:szCs w:val="32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  <w:font w:name="Times new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Sidhuv">
    <w:name w:val="Sidhuv"/>
    <w:next w:val="Sidhuv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