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BE0FF" w14:textId="57310478" w:rsidR="00A51DC3" w:rsidRDefault="00A51DC3" w:rsidP="00A51DC3">
      <w:pPr>
        <w:pStyle w:val="Normalwebb"/>
      </w:pPr>
      <w:bookmarkStart w:id="0" w:name="_GoBack"/>
      <w:bookmarkEnd w:id="0"/>
      <w:r>
        <w:rPr>
          <w:rFonts w:ascii="Times New Roman,Bold" w:hAnsi="Times New Roman,Bold"/>
          <w:sz w:val="32"/>
          <w:szCs w:val="32"/>
        </w:rPr>
        <w:t xml:space="preserve">LITTERATURLISTA </w:t>
      </w:r>
      <w:r w:rsidR="00A4263F">
        <w:rPr>
          <w:rFonts w:ascii="Times New Roman,Bold" w:hAnsi="Times New Roman,Bold"/>
          <w:sz w:val="32"/>
          <w:szCs w:val="32"/>
        </w:rPr>
        <w:t>ABMM 73</w:t>
      </w:r>
    </w:p>
    <w:p w14:paraId="3103495D" w14:textId="77777777" w:rsidR="00A51DC3" w:rsidRDefault="00A51DC3" w:rsidP="00A51DC3">
      <w:pPr>
        <w:pStyle w:val="Normalwebb"/>
      </w:pPr>
      <w:r w:rsidRPr="00A51DC3">
        <w:rPr>
          <w:rFonts w:ascii="Cambria,Bold" w:hAnsi="Cambria,Bold"/>
          <w:sz w:val="32"/>
          <w:szCs w:val="32"/>
        </w:rPr>
        <w:t>Museologi: Utveckling av verksamhetsbaserat projekt – webbplats eller utställning</w:t>
      </w:r>
      <w:r>
        <w:rPr>
          <w:rFonts w:ascii="Cambria,Bold" w:hAnsi="Cambria,Bold"/>
          <w:sz w:val="24"/>
          <w:szCs w:val="24"/>
        </w:rPr>
        <w:t xml:space="preserve"> </w:t>
      </w:r>
      <w:r>
        <w:rPr>
          <w:rFonts w:ascii="Times New Roman,Bold" w:hAnsi="Times New Roman,Bold"/>
          <w:sz w:val="28"/>
          <w:szCs w:val="28"/>
        </w:rPr>
        <w:t xml:space="preserve">(7,5 hp) </w:t>
      </w:r>
    </w:p>
    <w:p w14:paraId="66224D80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Institutionen för kulturvetenskaper </w:t>
      </w:r>
    </w:p>
    <w:p w14:paraId="4D0403BC" w14:textId="77777777" w:rsidR="00A51DC3" w:rsidRDefault="00A51DC3" w:rsidP="00A51DC3">
      <w:pPr>
        <w:pStyle w:val="Normalwebb"/>
      </w:pPr>
      <w:r>
        <w:rPr>
          <w:rFonts w:ascii="Times New Roman,Italic" w:hAnsi="Times New Roman,Italic"/>
          <w:sz w:val="22"/>
          <w:szCs w:val="22"/>
        </w:rPr>
        <w:t xml:space="preserve">Avdelningen för ABM </w:t>
      </w:r>
    </w:p>
    <w:p w14:paraId="2E103424" w14:textId="77777777" w:rsidR="00A51DC3" w:rsidRDefault="00A51DC3" w:rsidP="00A51DC3">
      <w:pPr>
        <w:pStyle w:val="Normalwebb"/>
      </w:pPr>
      <w:r>
        <w:rPr>
          <w:rFonts w:ascii="Times New Roman,Bold" w:hAnsi="Times New Roman,Bold"/>
          <w:sz w:val="22"/>
          <w:szCs w:val="22"/>
        </w:rPr>
        <w:t xml:space="preserve">ABM M73, Museologi: Utveckling av verksamhetsbaserat projekt – webbplats eller utställning, 7,5 hp </w:t>
      </w:r>
    </w:p>
    <w:p w14:paraId="3EAD11AF" w14:textId="77777777" w:rsidR="00A51DC3" w:rsidRDefault="00A51DC3" w:rsidP="00A51DC3">
      <w:pPr>
        <w:pStyle w:val="Normalwebb"/>
      </w:pPr>
      <w:r>
        <w:rPr>
          <w:rFonts w:ascii="Times New Roman,Bold" w:hAnsi="Times New Roman,Bold"/>
          <w:sz w:val="22"/>
          <w:szCs w:val="22"/>
        </w:rPr>
        <w:t xml:space="preserve">Kurslitteratur </w:t>
      </w:r>
    </w:p>
    <w:p w14:paraId="108C40CB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Ahlsén, Maria, Berg, Johanna &amp; Berg, Kristina 2005. Hela historien? Tjugo frågor till en utställning. Aronsson, I. &amp; Meurling, B. (red) </w:t>
      </w:r>
      <w:r>
        <w:rPr>
          <w:rFonts w:ascii="Times New Roman,Italic" w:hAnsi="Times New Roman,Italic"/>
          <w:sz w:val="22"/>
          <w:szCs w:val="22"/>
        </w:rPr>
        <w:t xml:space="preserve">Det bekönade museet: genusperspektiv i museologi och museiverksamhet. </w:t>
      </w:r>
      <w:r>
        <w:rPr>
          <w:rFonts w:ascii="Times New Roman" w:hAnsi="Times New Roman"/>
          <w:sz w:val="22"/>
          <w:szCs w:val="22"/>
        </w:rPr>
        <w:t xml:space="preserve">Uppsala: Uppsala universitet. ISBN 91-631-5547-8. (s. 173- 189, 16 s.) </w:t>
      </w:r>
    </w:p>
    <w:p w14:paraId="6F9E5388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Coffee, Kevin 2008. Cultural inclusion, exclusion and Museum visitors: before and after the museum visit </w:t>
      </w:r>
      <w:r>
        <w:rPr>
          <w:rFonts w:ascii="Times New Roman,Italic" w:hAnsi="Times New Roman,Italic"/>
          <w:sz w:val="22"/>
          <w:szCs w:val="22"/>
        </w:rPr>
        <w:t xml:space="preserve">Museum Management and Curatorship 23:3. </w:t>
      </w:r>
      <w:r>
        <w:rPr>
          <w:rFonts w:ascii="Times New Roman" w:hAnsi="Times New Roman"/>
          <w:sz w:val="22"/>
          <w:szCs w:val="22"/>
        </w:rPr>
        <w:t xml:space="preserve">ISSN 0964-7775. (s. 261-279, 18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/096477708022340 </w:t>
      </w:r>
    </w:p>
    <w:p w14:paraId="27F7738E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Fletcher, Adrienne &amp; Lee, Moon J. 2012. Current social media uses and evaluations in American museums </w:t>
      </w:r>
      <w:r>
        <w:rPr>
          <w:rFonts w:ascii="Times New Roman,Italic" w:hAnsi="Times New Roman,Italic"/>
          <w:sz w:val="22"/>
          <w:szCs w:val="22"/>
        </w:rPr>
        <w:t xml:space="preserve">Museum Management and Curatorship 27:5. </w:t>
      </w:r>
      <w:r>
        <w:rPr>
          <w:rFonts w:ascii="Times New Roman" w:hAnsi="Times New Roman"/>
          <w:sz w:val="22"/>
          <w:szCs w:val="22"/>
        </w:rPr>
        <w:t>ISSN 0964-7775. (s. 505-521, 16 s.)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/0964775.2012.738136 </w:t>
      </w:r>
    </w:p>
    <w:p w14:paraId="5B18DED5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Grøn, Karen 2007. Undersøgende, hyggere, scannere og kultuverede. En undersøgelse af Gæsters oplevelser og oplevelsestrategier på Trapholt. </w:t>
      </w:r>
      <w:r>
        <w:rPr>
          <w:rFonts w:ascii="Times New Roman,Italic" w:hAnsi="Times New Roman,Italic"/>
          <w:sz w:val="22"/>
          <w:szCs w:val="22"/>
        </w:rPr>
        <w:t xml:space="preserve">Nordisk Museologi 2007:2. </w:t>
      </w:r>
      <w:r>
        <w:rPr>
          <w:rFonts w:ascii="Times New Roman" w:hAnsi="Times New Roman"/>
          <w:sz w:val="22"/>
          <w:szCs w:val="22"/>
        </w:rPr>
        <w:t xml:space="preserve">ISSN 1103- 8152. (s. 46-61, 15 s.) </w:t>
      </w:r>
    </w:p>
    <w:p w14:paraId="64297FD2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Hampp, Constanze &amp; Schwan, Stephan 2014. Perception and evaluation of authentic objects: findings from a visitor study. </w:t>
      </w:r>
      <w:r>
        <w:rPr>
          <w:rFonts w:ascii="Times New Roman,Italic" w:hAnsi="Times New Roman,Italic"/>
          <w:sz w:val="22"/>
          <w:szCs w:val="22"/>
        </w:rPr>
        <w:t xml:space="preserve">Museum Management and Curatorship 2014. </w:t>
      </w:r>
      <w:r>
        <w:rPr>
          <w:rFonts w:ascii="Times New Roman" w:hAnsi="Times New Roman"/>
          <w:sz w:val="22"/>
          <w:szCs w:val="22"/>
        </w:rPr>
        <w:t>ISSN 0964-7775. (s. 1-20, 20 s.)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FF"/>
          <w:sz w:val="22"/>
          <w:szCs w:val="22"/>
        </w:rPr>
        <w:t xml:space="preserve">http://dx.doi.org/10.1080/09647775.2014.938416 </w:t>
      </w:r>
    </w:p>
    <w:p w14:paraId="27199174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Hansen, Kjell 2005. Kulturarvspolitik och museiutställningar. </w:t>
      </w:r>
      <w:r>
        <w:rPr>
          <w:rFonts w:ascii="Times New Roman,Italic" w:hAnsi="Times New Roman,Italic"/>
          <w:sz w:val="22"/>
          <w:szCs w:val="22"/>
        </w:rPr>
        <w:t xml:space="preserve">Nordisk Museologi 2005:2. </w:t>
      </w:r>
      <w:r>
        <w:rPr>
          <w:rFonts w:ascii="Times New Roman" w:hAnsi="Times New Roman"/>
          <w:sz w:val="22"/>
          <w:szCs w:val="22"/>
        </w:rPr>
        <w:t xml:space="preserve">ISSN 1103-8152. (s. 61-75, 14 s.) </w:t>
      </w:r>
    </w:p>
    <w:p w14:paraId="1AEDD3C7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Illeris, Helene 2010. Kunstpaedagogisk teori og praksis: et </w:t>
      </w:r>
      <w:proofErr w:type="gramStart"/>
      <w:r>
        <w:rPr>
          <w:rFonts w:ascii="Times New Roman" w:hAnsi="Times New Roman"/>
          <w:sz w:val="22"/>
          <w:szCs w:val="22"/>
        </w:rPr>
        <w:t>didaktisk</w:t>
      </w:r>
      <w:proofErr w:type="gramEnd"/>
      <w:r>
        <w:rPr>
          <w:rFonts w:ascii="Times New Roman" w:hAnsi="Times New Roman"/>
          <w:sz w:val="22"/>
          <w:szCs w:val="22"/>
        </w:rPr>
        <w:t xml:space="preserve"> perspektiv. </w:t>
      </w:r>
      <w:r>
        <w:rPr>
          <w:rFonts w:ascii="Times New Roman,Italic" w:hAnsi="Times New Roman,Italic"/>
          <w:sz w:val="22"/>
          <w:szCs w:val="22"/>
        </w:rPr>
        <w:t xml:space="preserve">Nordisk Museologi 2010:1. </w:t>
      </w:r>
      <w:r>
        <w:rPr>
          <w:rFonts w:ascii="Times New Roman" w:hAnsi="Times New Roman"/>
          <w:sz w:val="22"/>
          <w:szCs w:val="22"/>
        </w:rPr>
        <w:t xml:space="preserve">ISSN 1103-8152. (s. 29-49, 20 s.) </w:t>
      </w:r>
    </w:p>
    <w:p w14:paraId="30E23B75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Insulander, Eva 2010. </w:t>
      </w:r>
      <w:r>
        <w:rPr>
          <w:rFonts w:ascii="Times New Roman,Italic" w:hAnsi="Times New Roman,Italic"/>
          <w:sz w:val="22"/>
          <w:szCs w:val="22"/>
        </w:rPr>
        <w:t>Tinget, rummet, besökaren</w:t>
      </w:r>
      <w:r>
        <w:rPr>
          <w:rFonts w:ascii="Times New Roman" w:hAnsi="Times New Roman"/>
          <w:sz w:val="22"/>
          <w:szCs w:val="22"/>
        </w:rPr>
        <w:t xml:space="preserve">. Avhandling Stockholms universitet. ISBN 978-91-7447-021-5. (s. 1-306, 306 s.) </w:t>
      </w:r>
      <w:r>
        <w:rPr>
          <w:rFonts w:ascii="Times New Roman" w:hAnsi="Times New Roman"/>
          <w:color w:val="0000FF"/>
          <w:sz w:val="22"/>
          <w:szCs w:val="22"/>
        </w:rPr>
        <w:t xml:space="preserve">http://su.diva-portal.org/smash/get/diva2:300933/FULLTEXT01.pdf </w:t>
      </w:r>
    </w:p>
    <w:p w14:paraId="720FB9E3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Kawashima, Nobuko 1999. Knowing the public. A Review of Museum Marketing litterature and research. </w:t>
      </w:r>
      <w:r>
        <w:rPr>
          <w:rFonts w:ascii="Times New Roman,Italic" w:hAnsi="Times New Roman,Italic"/>
          <w:sz w:val="22"/>
          <w:szCs w:val="22"/>
        </w:rPr>
        <w:t xml:space="preserve">Museum Management and Curatorship 17. </w:t>
      </w:r>
      <w:r>
        <w:rPr>
          <w:rFonts w:ascii="Times New Roman" w:hAnsi="Times New Roman"/>
          <w:sz w:val="22"/>
          <w:szCs w:val="22"/>
        </w:rPr>
        <w:t xml:space="preserve">ISSN 0964-7775. (s. 21-39, 18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/09647779800301701 </w:t>
      </w:r>
    </w:p>
    <w:p w14:paraId="605B371E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Kotler, Niel &amp; Kotler, Philip 2001. Can museums be All Things to All People? Missions, Goals and Marketing’s role. </w:t>
      </w:r>
      <w:r>
        <w:rPr>
          <w:rFonts w:ascii="Times New Roman,Italic" w:hAnsi="Times New Roman,Italic"/>
          <w:sz w:val="22"/>
          <w:szCs w:val="22"/>
        </w:rPr>
        <w:t xml:space="preserve">Museum Management and Curatorship 22:4. </w:t>
      </w:r>
      <w:r>
        <w:rPr>
          <w:rFonts w:ascii="Times New Roman" w:hAnsi="Times New Roman"/>
          <w:sz w:val="22"/>
          <w:szCs w:val="22"/>
        </w:rPr>
        <w:t xml:space="preserve">ISSN 0964-7775. (s. 271- 287, 16 s.) </w:t>
      </w:r>
      <w:r>
        <w:rPr>
          <w:rFonts w:ascii="Times New Roman" w:hAnsi="Times New Roman"/>
          <w:color w:val="0000FF"/>
          <w:sz w:val="22"/>
          <w:szCs w:val="22"/>
        </w:rPr>
        <w:t>http://www.tandfonline.com.ludwig.lub.lu.se/doi/abs/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/09647770000301803#.U_se_ixd7 IU </w:t>
      </w:r>
    </w:p>
    <w:p w14:paraId="265E6B44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Laigaard, Line 2005. Social inclusion – en praksismodel for danske kunstmuseer? </w:t>
      </w:r>
      <w:r>
        <w:rPr>
          <w:rFonts w:ascii="Times New Roman,Italic" w:hAnsi="Times New Roman,Italic"/>
          <w:sz w:val="22"/>
          <w:szCs w:val="22"/>
        </w:rPr>
        <w:t xml:space="preserve">Nordisk Museologi 2005:1. </w:t>
      </w:r>
      <w:r>
        <w:rPr>
          <w:rFonts w:ascii="Times New Roman" w:hAnsi="Times New Roman"/>
          <w:sz w:val="22"/>
          <w:szCs w:val="22"/>
        </w:rPr>
        <w:t xml:space="preserve">ISSN 1103-8152. (s. 39-54, 15 s.) </w:t>
      </w:r>
    </w:p>
    <w:p w14:paraId="0F45E2BA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lastRenderedPageBreak/>
        <w:t xml:space="preserve">McPherson, Gayle 2006. Public memories and private tastes: the shifting definitions of museums and their visitors in the UK. </w:t>
      </w:r>
      <w:r>
        <w:rPr>
          <w:rFonts w:ascii="Times New Roman,Italic" w:hAnsi="Times New Roman,Italic"/>
          <w:sz w:val="22"/>
          <w:szCs w:val="22"/>
        </w:rPr>
        <w:t xml:space="preserve">Museum Management and Curatorship 21. </w:t>
      </w:r>
      <w:r>
        <w:rPr>
          <w:rFonts w:ascii="Times New Roman" w:hAnsi="Times New Roman"/>
          <w:sz w:val="22"/>
          <w:szCs w:val="22"/>
        </w:rPr>
        <w:t>ISSN 0964- 7775. (s. 44-57, 13 s.)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/09647770602101 </w:t>
      </w:r>
    </w:p>
    <w:p w14:paraId="0717B6F1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Marty, Paul F. 2007. Museum Websites and Museum Visitors: before and after the museum visit. </w:t>
      </w:r>
      <w:r>
        <w:rPr>
          <w:rFonts w:ascii="Times New Roman,Italic" w:hAnsi="Times New Roman,Italic"/>
          <w:sz w:val="22"/>
          <w:szCs w:val="22"/>
        </w:rPr>
        <w:t xml:space="preserve">Museum Management and Curatorship 22:4. </w:t>
      </w:r>
      <w:r>
        <w:rPr>
          <w:rFonts w:ascii="Times New Roman" w:hAnsi="Times New Roman"/>
          <w:sz w:val="22"/>
          <w:szCs w:val="22"/>
        </w:rPr>
        <w:t xml:space="preserve">ISSN 0964-7775. (s. 337-360, 23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/09647770701757708 </w:t>
      </w:r>
    </w:p>
    <w:p w14:paraId="33D1E5F6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Marty, Paul F. 2008. Museum Websites and Museum Visitors: Digital museum resources and their use. </w:t>
      </w:r>
      <w:r>
        <w:rPr>
          <w:rFonts w:ascii="Times New Roman,Italic" w:hAnsi="Times New Roman,Italic"/>
          <w:sz w:val="22"/>
          <w:szCs w:val="22"/>
        </w:rPr>
        <w:t xml:space="preserve">Museum Management and Curatorship 23:1. </w:t>
      </w:r>
      <w:r>
        <w:rPr>
          <w:rFonts w:ascii="Times New Roman" w:hAnsi="Times New Roman"/>
          <w:sz w:val="22"/>
          <w:szCs w:val="22"/>
        </w:rPr>
        <w:t xml:space="preserve">ISSN 0964-7775. (s. 81-99, 18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/09647770701865410 </w:t>
      </w:r>
    </w:p>
    <w:p w14:paraId="166FE0DE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Mason, David &amp; McCarthy, Conal 2006. ’The feeling of exclusion’: Young peoples perceptions of art galleries </w:t>
      </w:r>
      <w:r>
        <w:rPr>
          <w:rFonts w:ascii="Times New Roman,Italic" w:hAnsi="Times New Roman,Italic"/>
          <w:sz w:val="22"/>
          <w:szCs w:val="22"/>
        </w:rPr>
        <w:t xml:space="preserve">Museum Management and Curatorship 21. </w:t>
      </w:r>
      <w:r>
        <w:rPr>
          <w:rFonts w:ascii="Times New Roman" w:hAnsi="Times New Roman"/>
          <w:sz w:val="22"/>
          <w:szCs w:val="22"/>
        </w:rPr>
        <w:t xml:space="preserve">ISSN 0964-7775. (s. 20-31, 11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/09647770600602101 </w:t>
      </w:r>
    </w:p>
    <w:p w14:paraId="5D125799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Piekkola, Hannu &amp; Suojanen, Otto &amp; Vainnio, Arttu 2014. </w:t>
      </w:r>
      <w:r>
        <w:rPr>
          <w:rFonts w:ascii="Times New Roman,Italic" w:hAnsi="Times New Roman,Italic"/>
          <w:sz w:val="22"/>
          <w:szCs w:val="22"/>
        </w:rPr>
        <w:t>Economic impact of museums</w:t>
      </w:r>
      <w:r>
        <w:rPr>
          <w:rFonts w:ascii="Times New Roman" w:hAnsi="Times New Roman"/>
          <w:sz w:val="22"/>
          <w:szCs w:val="22"/>
        </w:rPr>
        <w:t xml:space="preserve">. University of Vaasa. ISBN 978-952-476-524-4 (s.1-63, 63 s.) </w:t>
      </w:r>
      <w:r>
        <w:rPr>
          <w:rFonts w:ascii="Times New Roman" w:hAnsi="Times New Roman"/>
          <w:color w:val="0000FF"/>
          <w:sz w:val="22"/>
          <w:szCs w:val="22"/>
        </w:rPr>
        <w:t xml:space="preserve">http://www.museoliitto.fi/doc/Economic_impact_of_museums.pdf </w:t>
      </w:r>
    </w:p>
    <w:p w14:paraId="23B77634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Rudloff, Maja 2012. Extending museumwalls. Reaching out with site specific, digital, and everyday intervention. </w:t>
      </w:r>
      <w:r>
        <w:rPr>
          <w:rFonts w:ascii="Times New Roman,Italic" w:hAnsi="Times New Roman,Italic"/>
          <w:sz w:val="22"/>
          <w:szCs w:val="22"/>
        </w:rPr>
        <w:t xml:space="preserve">Nordisk Museologi 2012:1. </w:t>
      </w:r>
      <w:r>
        <w:rPr>
          <w:rFonts w:ascii="Times New Roman" w:hAnsi="Times New Roman"/>
          <w:sz w:val="22"/>
          <w:szCs w:val="22"/>
        </w:rPr>
        <w:t xml:space="preserve">ISSN 1103-8152. (s. 35-55, 20 s.) </w:t>
      </w:r>
    </w:p>
    <w:p w14:paraId="503E78C3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Sanderhoff, Merete 2006. Dette er ikke en kanon. Om kanonisering og dens effekt på samtidskunsten. </w:t>
      </w:r>
      <w:r>
        <w:rPr>
          <w:rFonts w:ascii="Times New Roman,Italic" w:hAnsi="Times New Roman,Italic"/>
          <w:sz w:val="22"/>
          <w:szCs w:val="22"/>
        </w:rPr>
        <w:t xml:space="preserve">Nordisk Museologi 2006:1. </w:t>
      </w:r>
      <w:r>
        <w:rPr>
          <w:rFonts w:ascii="Times New Roman" w:hAnsi="Times New Roman"/>
          <w:sz w:val="22"/>
          <w:szCs w:val="22"/>
        </w:rPr>
        <w:t xml:space="preserve">ISSN 1103-8152. (s. 74-88, 15 s.) </w:t>
      </w:r>
    </w:p>
    <w:p w14:paraId="07ABC2CF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Schmidt, Leslie Ann &amp; Kapper, Lise 2011. Fra brugerundersögelse til handling – hvordan gör man Brandts til et attraktivt sted for unge? </w:t>
      </w:r>
      <w:r>
        <w:rPr>
          <w:rFonts w:ascii="Times New Roman,Italic" w:hAnsi="Times New Roman,Italic"/>
          <w:sz w:val="22"/>
          <w:szCs w:val="22"/>
        </w:rPr>
        <w:t>Nordisk Museologi 2011:2</w:t>
      </w:r>
      <w:r>
        <w:rPr>
          <w:rFonts w:ascii="Times New Roman" w:hAnsi="Times New Roman"/>
          <w:sz w:val="22"/>
          <w:szCs w:val="22"/>
        </w:rPr>
        <w:t xml:space="preserve">. ISSN 1103-8152. (s. 99- 111, 12 s.) </w:t>
      </w:r>
    </w:p>
    <w:p w14:paraId="635D3D3D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Soren, Barbara J. 2009. Museum experiences that change visitors. </w:t>
      </w:r>
      <w:r>
        <w:rPr>
          <w:rFonts w:ascii="Times New Roman,Italic" w:hAnsi="Times New Roman,Italic"/>
          <w:sz w:val="22"/>
          <w:szCs w:val="22"/>
        </w:rPr>
        <w:t xml:space="preserve">Museum Management and Curatorship 24:3. </w:t>
      </w:r>
      <w:r>
        <w:rPr>
          <w:rFonts w:ascii="Times New Roman" w:hAnsi="Times New Roman"/>
          <w:sz w:val="22"/>
          <w:szCs w:val="22"/>
        </w:rPr>
        <w:t xml:space="preserve">ISSN 0964-7775. (s. 233-251, 18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/09647770903073060 </w:t>
      </w:r>
    </w:p>
    <w:p w14:paraId="0B03364A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Tzortzi, Kali 2014. Movement in museums: mediating between museum intent and visitor experience. </w:t>
      </w:r>
      <w:r>
        <w:rPr>
          <w:rFonts w:ascii="Times New Roman,Italic" w:hAnsi="Times New Roman,Italic"/>
          <w:sz w:val="22"/>
          <w:szCs w:val="22"/>
        </w:rPr>
        <w:t xml:space="preserve">Museum Management and Curatorship 2014. </w:t>
      </w:r>
      <w:r>
        <w:rPr>
          <w:rFonts w:ascii="Times New Roman" w:hAnsi="Times New Roman"/>
          <w:sz w:val="22"/>
          <w:szCs w:val="22"/>
        </w:rPr>
        <w:t>ISSN 0964-7775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(s. 1-22, 22 s.) </w:t>
      </w:r>
    </w:p>
    <w:p w14:paraId="1546624B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Walters, Diana &amp; Salovara, Sari 2009. Revisiting the Nordic Welfare Model: Museums and Disability in the Nordic countries. </w:t>
      </w:r>
      <w:r>
        <w:rPr>
          <w:rFonts w:ascii="Times New Roman,Italic" w:hAnsi="Times New Roman,Italic"/>
          <w:sz w:val="22"/>
          <w:szCs w:val="22"/>
        </w:rPr>
        <w:t xml:space="preserve">Nordisk Museologi 2009:1. </w:t>
      </w:r>
      <w:r>
        <w:rPr>
          <w:rFonts w:ascii="Times New Roman" w:hAnsi="Times New Roman"/>
          <w:sz w:val="22"/>
          <w:szCs w:val="22"/>
        </w:rPr>
        <w:t xml:space="preserve">ISSN 1103-8152.(s. 31-43, 12 s.) </w:t>
      </w:r>
    </w:p>
    <w:p w14:paraId="48358D92" w14:textId="77777777" w:rsidR="00A51DC3" w:rsidRDefault="00A51DC3" w:rsidP="00A51DC3">
      <w:pPr>
        <w:pStyle w:val="Normalwebb"/>
      </w:pPr>
      <w:r>
        <w:rPr>
          <w:rFonts w:ascii="Times New Roman,Bold" w:hAnsi="Times New Roman,Bold"/>
          <w:sz w:val="22"/>
          <w:szCs w:val="22"/>
        </w:rPr>
        <w:t xml:space="preserve">Totalt antal sidor: 701 </w:t>
      </w:r>
    </w:p>
    <w:p w14:paraId="4984E7F7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Därutöver förväntas de studerande att söka litteratur (motsvarande ca 100 sidor) självständigt i samband med kursens uppgifter. </w:t>
      </w:r>
    </w:p>
    <w:p w14:paraId="0AC3C4FA" w14:textId="77777777" w:rsidR="00A51DC3" w:rsidRDefault="00A51DC3" w:rsidP="00A51DC3">
      <w:pPr>
        <w:pStyle w:val="Normalwebb"/>
      </w:pPr>
    </w:p>
    <w:p w14:paraId="136860EC" w14:textId="77777777" w:rsidR="005B5D96" w:rsidRDefault="005B5D96"/>
    <w:sectPr w:rsidR="005B5D96" w:rsidSect="005B5D9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C3"/>
    <w:rsid w:val="00194503"/>
    <w:rsid w:val="005B5D96"/>
    <w:rsid w:val="00A4263F"/>
    <w:rsid w:val="00A51DC3"/>
    <w:rsid w:val="00A70A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B92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51D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51D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4199</Characters>
  <Application>Microsoft Macintosh Word</Application>
  <DocSecurity>0</DocSecurity>
  <Lines>34</Lines>
  <Paragraphs>9</Paragraphs>
  <ScaleCrop>false</ScaleCrop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Magnusson Staaf</dc:creator>
  <cp:keywords/>
  <dc:description/>
  <cp:lastModifiedBy>Hanna</cp:lastModifiedBy>
  <cp:revision>2</cp:revision>
  <dcterms:created xsi:type="dcterms:W3CDTF">2019-06-11T05:49:00Z</dcterms:created>
  <dcterms:modified xsi:type="dcterms:W3CDTF">2019-06-11T05:49:00Z</dcterms:modified>
</cp:coreProperties>
</file>