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4913" w14:textId="77777777" w:rsidR="00877195" w:rsidRPr="00AF3E3A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AF3E3A">
        <w:rPr>
          <w:rFonts w:cs="Helvetica"/>
        </w:rPr>
        <w:t>Institutionen för kulturvetenskaper</w:t>
      </w:r>
    </w:p>
    <w:p w14:paraId="2A159AA6" w14:textId="6CFC1563" w:rsidR="00877195" w:rsidRDefault="00AF3E3A" w:rsidP="00877195">
      <w:pPr>
        <w:widowControl w:val="0"/>
        <w:autoSpaceDE w:val="0"/>
        <w:autoSpaceDN w:val="0"/>
        <w:adjustRightInd w:val="0"/>
        <w:jc w:val="both"/>
      </w:pPr>
      <w:r>
        <w:t>Förlags- och bokmarknadskunskap</w:t>
      </w:r>
    </w:p>
    <w:p w14:paraId="5666F909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36D4264E" w14:textId="77777777" w:rsidR="00AF3E3A" w:rsidRPr="00EB58D9" w:rsidRDefault="00AF3E3A" w:rsidP="00AF3E3A">
      <w:pPr>
        <w:rPr>
          <w:b/>
        </w:rPr>
      </w:pPr>
      <w:r w:rsidRPr="00EB58D9">
        <w:rPr>
          <w:b/>
        </w:rPr>
        <w:t>Kurslitteratur</w:t>
      </w:r>
    </w:p>
    <w:p w14:paraId="323A20A6" w14:textId="77777777" w:rsidR="0086161E" w:rsidRDefault="0086161E" w:rsidP="00877195">
      <w:pPr>
        <w:rPr>
          <w:b/>
        </w:rPr>
      </w:pPr>
    </w:p>
    <w:p w14:paraId="03CE3DBB" w14:textId="77777777" w:rsidR="00AF3E3A" w:rsidRDefault="00AF3E3A" w:rsidP="00877195">
      <w:pPr>
        <w:rPr>
          <w:b/>
        </w:rPr>
      </w:pPr>
    </w:p>
    <w:p w14:paraId="7B035E56" w14:textId="49249156" w:rsidR="00877195" w:rsidRDefault="003A4587" w:rsidP="00877195">
      <w:pPr>
        <w:rPr>
          <w:b/>
        </w:rPr>
      </w:pPr>
      <w:r>
        <w:rPr>
          <w:b/>
        </w:rPr>
        <w:t>FBMK11:2</w:t>
      </w:r>
    </w:p>
    <w:p w14:paraId="11F22ACC" w14:textId="1B051C44" w:rsidR="003A4587" w:rsidRPr="008E16B2" w:rsidRDefault="003A4587" w:rsidP="00877195">
      <w:pPr>
        <w:rPr>
          <w:b/>
        </w:rPr>
      </w:pPr>
      <w:r>
        <w:rPr>
          <w:b/>
        </w:rPr>
        <w:t>Delkurs 2, Teori och metod, 6 hp</w:t>
      </w:r>
    </w:p>
    <w:p w14:paraId="6E19A1AC" w14:textId="456BFDCD" w:rsidR="00AF3E3A" w:rsidRPr="00870B4A" w:rsidRDefault="00AF3E3A" w:rsidP="00AF3E3A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bCs/>
        </w:rPr>
      </w:pPr>
      <w:r w:rsidRPr="00870B4A">
        <w:rPr>
          <w:bCs/>
        </w:rPr>
        <w:t xml:space="preserve">Reviderad av </w:t>
      </w:r>
      <w:r>
        <w:rPr>
          <w:bCs/>
        </w:rPr>
        <w:t>kursplanegruppen, på uppdrag av institutionsstyrelsen, den 27 nov</w:t>
      </w:r>
      <w:r>
        <w:rPr>
          <w:bCs/>
        </w:rPr>
        <w:t xml:space="preserve">. </w:t>
      </w:r>
      <w:bookmarkStart w:id="0" w:name="_GoBack"/>
      <w:bookmarkEnd w:id="0"/>
      <w:r>
        <w:rPr>
          <w:bCs/>
        </w:rPr>
        <w:t>2013</w:t>
      </w:r>
    </w:p>
    <w:p w14:paraId="1CE1316C" w14:textId="77777777" w:rsidR="00877195" w:rsidRDefault="00877195" w:rsidP="00877195"/>
    <w:p w14:paraId="4FC9EB17" w14:textId="77777777" w:rsidR="003A4587" w:rsidRPr="00870B4A" w:rsidRDefault="003A4587" w:rsidP="003A4587">
      <w:pPr>
        <w:spacing w:after="120"/>
        <w:ind w:left="567" w:hanging="567"/>
      </w:pPr>
      <w:r w:rsidRPr="00870B4A">
        <w:t xml:space="preserve">Habermas, Jürgen, (1997), ”Offentlighetens sociala strukturer”, </w:t>
      </w:r>
      <w:r w:rsidRPr="00870B4A">
        <w:rPr>
          <w:i/>
        </w:rPr>
        <w:t>Litteratursociologi. Texter om litteratur och samhälle</w:t>
      </w:r>
      <w:r w:rsidRPr="00870B4A">
        <w:t>, red. Lars Furuland och Johan Svedjedal, Lund: Studentlitteratur, ISBN 91-44-00304-8, s. 176–199 (24</w:t>
      </w:r>
      <w:r>
        <w:t xml:space="preserve"> </w:t>
      </w:r>
      <w:r w:rsidRPr="00870B4A">
        <w:t>s)</w:t>
      </w:r>
    </w:p>
    <w:p w14:paraId="104CB025" w14:textId="77777777" w:rsidR="003A4587" w:rsidRPr="00870B4A" w:rsidRDefault="003A4587" w:rsidP="003A4587">
      <w:pPr>
        <w:spacing w:after="120"/>
        <w:ind w:left="567" w:hanging="567"/>
      </w:pPr>
      <w:r w:rsidRPr="00870B4A">
        <w:t xml:space="preserve">Hertel, Hans (1997), ”Boken i mediesymbiosens tid”, </w:t>
      </w:r>
      <w:r w:rsidRPr="00870B4A">
        <w:rPr>
          <w:i/>
        </w:rPr>
        <w:t>Litteratursociologi. Texter om litteratur och samhälle</w:t>
      </w:r>
      <w:r w:rsidRPr="00870B4A">
        <w:t>, red. Lars Furuland och Johan Svedjedal, Lund: Studentlitteratur, ISBN 91-44-00304-8, s. 202–222 (20</w:t>
      </w:r>
      <w:r>
        <w:t xml:space="preserve"> </w:t>
      </w:r>
      <w:r w:rsidRPr="00870B4A">
        <w:t>s)</w:t>
      </w:r>
    </w:p>
    <w:p w14:paraId="690E264C" w14:textId="77777777" w:rsidR="003A4587" w:rsidRPr="00870B4A" w:rsidRDefault="003A4587" w:rsidP="003A4587">
      <w:pPr>
        <w:widowControl w:val="0"/>
        <w:autoSpaceDE w:val="0"/>
        <w:autoSpaceDN w:val="0"/>
        <w:adjustRightInd w:val="0"/>
        <w:spacing w:after="120"/>
        <w:ind w:left="567" w:hanging="567"/>
      </w:pPr>
      <w:r>
        <w:t>Hult, Ida (2008),</w:t>
      </w:r>
      <w:r w:rsidRPr="00870B4A">
        <w:t xml:space="preserve"> ”The First Year in Business: The Things I Wished I Had Known When I Started”, </w:t>
      </w:r>
      <w:r w:rsidRPr="00E4313A">
        <w:rPr>
          <w:i/>
        </w:rPr>
        <w:t>ETN,</w:t>
      </w:r>
      <w:r w:rsidRPr="00870B4A">
        <w:t xml:space="preserve"> 2008:5, JOB, (www.etn.lu.se/etn) (11 s).</w:t>
      </w:r>
    </w:p>
    <w:p w14:paraId="5EE02DEA" w14:textId="77777777" w:rsidR="003A4587" w:rsidRDefault="003A4587" w:rsidP="003A4587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870B4A">
        <w:t xml:space="preserve">Kaijser, Lars &amp; Öhlander, Magnus (2011), </w:t>
      </w:r>
      <w:r w:rsidRPr="00870B4A">
        <w:rPr>
          <w:i/>
          <w:iCs/>
        </w:rPr>
        <w:t>Etnologiskt fältarbete</w:t>
      </w:r>
      <w:r w:rsidRPr="00870B4A">
        <w:t>. Lund: Studentlitteratur, ISBN 978-91-44-05852-8, s. 11–145, (134 s)</w:t>
      </w:r>
      <w:r>
        <w:t>.</w:t>
      </w:r>
    </w:p>
    <w:p w14:paraId="594E50F5" w14:textId="77777777" w:rsidR="003A4587" w:rsidRPr="00870B4A" w:rsidRDefault="003A4587" w:rsidP="003A4587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870B4A">
        <w:t xml:space="preserve">Murray, Simone (2006), ”Publishing Studies: Critically Mapping Research in Search of a Discipline”, </w:t>
      </w:r>
      <w:r w:rsidRPr="00870B4A">
        <w:rPr>
          <w:i/>
        </w:rPr>
        <w:t>Publishing Research Quarterly</w:t>
      </w:r>
      <w:r w:rsidRPr="00870B4A">
        <w:t>, nr 4, s. 3–25, laddas ner via tidskriftens webbplats: http://www.springer.com/social+sciences/journal/12109 (23</w:t>
      </w:r>
      <w:r>
        <w:t xml:space="preserve"> </w:t>
      </w:r>
      <w:r w:rsidRPr="00870B4A">
        <w:t>s)</w:t>
      </w:r>
    </w:p>
    <w:p w14:paraId="2C84B6E0" w14:textId="77777777" w:rsidR="003A4587" w:rsidRPr="00870B4A" w:rsidRDefault="003A4587" w:rsidP="003A4587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870B4A">
        <w:t xml:space="preserve">O'Toole, Paddy &amp; Were, Prisca (2008), ”Observing places: using space and material culture in qualitative research”, </w:t>
      </w:r>
      <w:r w:rsidRPr="00870B4A">
        <w:rPr>
          <w:i/>
          <w:iCs/>
        </w:rPr>
        <w:t>Qualitative Research</w:t>
      </w:r>
      <w:r w:rsidRPr="00870B4A">
        <w:t>, 8: 5, Online ISSN: 1741-3109, s. 616-634 (18</w:t>
      </w:r>
      <w:r>
        <w:t xml:space="preserve"> </w:t>
      </w:r>
      <w:r w:rsidRPr="00870B4A">
        <w:t>s).   </w:t>
      </w:r>
    </w:p>
    <w:p w14:paraId="7A686A1E" w14:textId="77777777" w:rsidR="003A4587" w:rsidRPr="00870B4A" w:rsidRDefault="003A4587" w:rsidP="003A4587">
      <w:pPr>
        <w:spacing w:after="120"/>
        <w:ind w:left="567" w:hanging="567"/>
      </w:pPr>
      <w:r w:rsidRPr="00870B4A">
        <w:t xml:space="preserve">Svedjedal, Johan (1997), ”Det litteratursociologiska perspektivet. Om en forskningstradition och dess grundantaganden”, </w:t>
      </w:r>
      <w:r w:rsidRPr="00870B4A">
        <w:rPr>
          <w:i/>
        </w:rPr>
        <w:t>Litteratursociologi. Texter om litteratur och samhälle</w:t>
      </w:r>
      <w:r w:rsidRPr="00870B4A">
        <w:t>, red. Lars Furuland och Johan Svedjedal, Lund: Studentlitteratur, ISBN 91-44-00304-8, s. 68–88 (20</w:t>
      </w:r>
      <w:r>
        <w:t xml:space="preserve"> </w:t>
      </w:r>
      <w:r w:rsidRPr="00870B4A">
        <w:t>s).</w:t>
      </w:r>
    </w:p>
    <w:p w14:paraId="12BBEA53" w14:textId="77777777" w:rsidR="003A4587" w:rsidRPr="00870B4A" w:rsidRDefault="003A4587" w:rsidP="003A4587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870B4A">
        <w:t xml:space="preserve">Tjora, Aksel H. (2006), ”Writing small discoveries: An exploration of fresh observers’ observations”, </w:t>
      </w:r>
      <w:r w:rsidRPr="00870B4A">
        <w:rPr>
          <w:i/>
          <w:iCs/>
        </w:rPr>
        <w:t>Qualitative Research</w:t>
      </w:r>
      <w:r w:rsidRPr="00870B4A">
        <w:t>, 6: 4, Online ISSN: 1741-3109., s. 429-451, (22 s).</w:t>
      </w:r>
    </w:p>
    <w:p w14:paraId="4E193B82" w14:textId="77777777" w:rsidR="003A4587" w:rsidRDefault="003A4587" w:rsidP="003A4587">
      <w:pPr>
        <w:spacing w:after="120"/>
        <w:ind w:left="567" w:hanging="567"/>
      </w:pPr>
    </w:p>
    <w:p w14:paraId="38CABD5C" w14:textId="77777777" w:rsidR="003A4587" w:rsidRPr="00870B4A" w:rsidRDefault="003A4587" w:rsidP="004C5D93">
      <w:pPr>
        <w:spacing w:after="120"/>
      </w:pPr>
      <w:r w:rsidRPr="00870B4A">
        <w:t>Två kandidatuppsatser i Förlags- och bokmarknadskunskap:</w:t>
      </w:r>
    </w:p>
    <w:p w14:paraId="54CF3AF4" w14:textId="6F71AAF9" w:rsidR="003A4587" w:rsidRPr="00870B4A" w:rsidRDefault="00BD1016" w:rsidP="003A4587">
      <w:pPr>
        <w:spacing w:after="120"/>
        <w:ind w:left="567" w:hanging="567"/>
      </w:pPr>
      <w:r>
        <w:t>Klara Bjelkenäs och Anna Winberg von Friesen, ”Crossover på bokmarknaden”</w:t>
      </w:r>
      <w:r w:rsidR="003A4587" w:rsidRPr="00870B4A">
        <w:t>, vt 201</w:t>
      </w:r>
      <w:r>
        <w:t>3</w:t>
      </w:r>
      <w:r w:rsidR="003A4587" w:rsidRPr="00870B4A">
        <w:t xml:space="preserve"> (40</w:t>
      </w:r>
      <w:r w:rsidR="003A4587">
        <w:t xml:space="preserve"> </w:t>
      </w:r>
      <w:r w:rsidR="003A4587" w:rsidRPr="00870B4A">
        <w:t>s)</w:t>
      </w:r>
    </w:p>
    <w:p w14:paraId="3044F989" w14:textId="0EE84AC4" w:rsidR="001B0747" w:rsidRDefault="001B0747" w:rsidP="001B0747">
      <w:pPr>
        <w:spacing w:after="120"/>
        <w:ind w:left="567" w:hanging="567"/>
      </w:pPr>
      <w:r>
        <w:t xml:space="preserve">Holmström, Fabian, </w:t>
      </w:r>
      <w:r w:rsidR="003A4587" w:rsidRPr="00870B4A">
        <w:t xml:space="preserve">”Kommersiell kanon. En litteratursociologisk studie av </w:t>
      </w:r>
      <w:r w:rsidR="003A4587" w:rsidRPr="00870B4A">
        <w:rPr>
          <w:i/>
        </w:rPr>
        <w:t>Expressens</w:t>
      </w:r>
      <w:r w:rsidR="003A4587" w:rsidRPr="00870B4A">
        <w:t xml:space="preserve"> skönlitterära kampanj Klassiska Böcker”, vt</w:t>
      </w:r>
      <w:r w:rsidR="003A4587">
        <w:t xml:space="preserve"> </w:t>
      </w:r>
      <w:r w:rsidR="003A4587" w:rsidRPr="00870B4A">
        <w:t>2012 (27</w:t>
      </w:r>
      <w:r w:rsidR="003A4587">
        <w:t xml:space="preserve"> </w:t>
      </w:r>
      <w:r>
        <w:t xml:space="preserve">s) </w:t>
      </w:r>
    </w:p>
    <w:p w14:paraId="3BFE3029" w14:textId="6125DD0D" w:rsidR="003A4587" w:rsidRPr="00870B4A" w:rsidRDefault="003A4587" w:rsidP="001B0747">
      <w:pPr>
        <w:spacing w:after="120"/>
      </w:pPr>
      <w:r w:rsidRPr="00870B4A">
        <w:rPr>
          <w:b/>
        </w:rPr>
        <w:lastRenderedPageBreak/>
        <w:t>Två</w:t>
      </w:r>
      <w:r w:rsidRPr="00870B4A">
        <w:t xml:space="preserve"> av följande böcker läses:</w:t>
      </w:r>
    </w:p>
    <w:p w14:paraId="218A63A5" w14:textId="77777777" w:rsidR="003A4587" w:rsidRPr="00870B4A" w:rsidRDefault="003A4587" w:rsidP="003A4587">
      <w:pPr>
        <w:widowControl w:val="0"/>
        <w:autoSpaceDE w:val="0"/>
        <w:autoSpaceDN w:val="0"/>
        <w:adjustRightInd w:val="0"/>
        <w:spacing w:after="120"/>
        <w:ind w:left="567" w:hanging="567"/>
        <w:jc w:val="both"/>
      </w:pPr>
    </w:p>
    <w:p w14:paraId="551D871C" w14:textId="77777777" w:rsidR="003A4587" w:rsidRPr="00870B4A" w:rsidRDefault="003A4587" w:rsidP="003A4587">
      <w:pPr>
        <w:widowControl w:val="0"/>
        <w:autoSpaceDE w:val="0"/>
        <w:autoSpaceDN w:val="0"/>
        <w:adjustRightInd w:val="0"/>
        <w:spacing w:after="120"/>
        <w:ind w:left="567" w:hanging="567"/>
        <w:jc w:val="both"/>
      </w:pPr>
      <w:r w:rsidRPr="00870B4A">
        <w:t xml:space="preserve">Collins, Jim (2010), </w:t>
      </w:r>
      <w:r w:rsidRPr="00870B4A">
        <w:rPr>
          <w:i/>
        </w:rPr>
        <w:t>Bring on the Books for Everybody. How Literary Culture Became Popular Culture</w:t>
      </w:r>
      <w:r w:rsidRPr="00870B4A">
        <w:t>, Durham: Duke University Press, ISBN 978-0-8223-4606-7 (260</w:t>
      </w:r>
      <w:r>
        <w:t xml:space="preserve"> </w:t>
      </w:r>
      <w:r w:rsidRPr="00870B4A">
        <w:t>s)</w:t>
      </w:r>
    </w:p>
    <w:p w14:paraId="68D512AA" w14:textId="77777777" w:rsidR="003A4587" w:rsidRPr="00870B4A" w:rsidRDefault="003A4587" w:rsidP="003A4587">
      <w:pPr>
        <w:widowControl w:val="0"/>
        <w:autoSpaceDE w:val="0"/>
        <w:autoSpaceDN w:val="0"/>
        <w:adjustRightInd w:val="0"/>
        <w:spacing w:after="120"/>
        <w:ind w:left="567" w:hanging="567"/>
        <w:jc w:val="both"/>
      </w:pPr>
      <w:r w:rsidRPr="00870B4A">
        <w:t xml:space="preserve">Forslid, Torbjörn och Anders Ohlsson (2011), </w:t>
      </w:r>
      <w:r w:rsidRPr="00870B4A">
        <w:rPr>
          <w:i/>
        </w:rPr>
        <w:t>Författaren som kändis</w:t>
      </w:r>
      <w:r w:rsidRPr="00870B4A">
        <w:t>, Malmö: Roos &amp; Tegnér ISBN 978-91-86691-05-9 (190</w:t>
      </w:r>
      <w:r>
        <w:t xml:space="preserve"> </w:t>
      </w:r>
      <w:r w:rsidRPr="00870B4A">
        <w:t>s)</w:t>
      </w:r>
    </w:p>
    <w:p w14:paraId="5139E743" w14:textId="77777777" w:rsidR="003A4587" w:rsidRPr="00870B4A" w:rsidRDefault="003A4587" w:rsidP="003A4587">
      <w:pPr>
        <w:widowControl w:val="0"/>
        <w:autoSpaceDE w:val="0"/>
        <w:autoSpaceDN w:val="0"/>
        <w:adjustRightInd w:val="0"/>
        <w:spacing w:after="120"/>
        <w:ind w:left="567" w:hanging="567"/>
        <w:jc w:val="both"/>
      </w:pPr>
      <w:r w:rsidRPr="00870B4A">
        <w:t xml:space="preserve">Miller, Laura J. (2006), </w:t>
      </w:r>
      <w:r w:rsidRPr="00870B4A">
        <w:rPr>
          <w:i/>
        </w:rPr>
        <w:t>Reluctant Capitalists. Bookselling and the Culture of Consumption</w:t>
      </w:r>
      <w:r w:rsidRPr="00870B4A">
        <w:t>, Chicago: University of Chicago Press, s. 1–229, ISBN 0-226-52590-2 (230</w:t>
      </w:r>
      <w:r>
        <w:t xml:space="preserve"> </w:t>
      </w:r>
      <w:r w:rsidRPr="00870B4A">
        <w:t>s)</w:t>
      </w:r>
    </w:p>
    <w:p w14:paraId="3569D792" w14:textId="77777777" w:rsidR="003A4587" w:rsidRPr="00870B4A" w:rsidRDefault="003A4587" w:rsidP="003A4587">
      <w:pPr>
        <w:widowControl w:val="0"/>
        <w:autoSpaceDE w:val="0"/>
        <w:autoSpaceDN w:val="0"/>
        <w:adjustRightInd w:val="0"/>
        <w:spacing w:after="120"/>
        <w:ind w:left="567" w:hanging="567"/>
        <w:jc w:val="both"/>
      </w:pPr>
      <w:r w:rsidRPr="00870B4A">
        <w:t>Rooney</w:t>
      </w:r>
      <w:r>
        <w:t xml:space="preserve">, </w:t>
      </w:r>
      <w:r w:rsidRPr="00870B4A">
        <w:t xml:space="preserve">Kathleen (2005), </w:t>
      </w:r>
      <w:r w:rsidRPr="00870B4A">
        <w:rPr>
          <w:i/>
        </w:rPr>
        <w:t>Reading with Oprah. The Book Club that Changed America</w:t>
      </w:r>
      <w:r w:rsidRPr="00870B4A">
        <w:t>, Fayetteville: The University of Arkansas Press, ISBN 1-55728-782-1 (220s</w:t>
      </w:r>
      <w:r>
        <w:t xml:space="preserve"> </w:t>
      </w:r>
      <w:r w:rsidRPr="00870B4A">
        <w:t>)</w:t>
      </w:r>
    </w:p>
    <w:p w14:paraId="387FDAE6" w14:textId="77777777" w:rsidR="003A4587" w:rsidRPr="00870B4A" w:rsidRDefault="003A4587" w:rsidP="003A4587">
      <w:pPr>
        <w:widowControl w:val="0"/>
        <w:autoSpaceDE w:val="0"/>
        <w:autoSpaceDN w:val="0"/>
        <w:adjustRightInd w:val="0"/>
        <w:spacing w:after="120"/>
        <w:ind w:left="567" w:hanging="567"/>
        <w:jc w:val="both"/>
      </w:pPr>
      <w:r w:rsidRPr="00870B4A">
        <w:t xml:space="preserve">Sarrimo, Cristine (2012), </w:t>
      </w:r>
      <w:r w:rsidRPr="00870B4A">
        <w:rPr>
          <w:i/>
        </w:rPr>
        <w:t>Jagets scen. Självframställning i olika medier</w:t>
      </w:r>
      <w:r w:rsidRPr="00870B4A">
        <w:t>, Göteborg &amp; Stockholm: Makadam, ISBN 978-91-7061-113-1 (230</w:t>
      </w:r>
      <w:r>
        <w:t xml:space="preserve"> </w:t>
      </w:r>
      <w:r w:rsidRPr="00870B4A">
        <w:t>s)</w:t>
      </w:r>
    </w:p>
    <w:p w14:paraId="1BFD81BF" w14:textId="77777777" w:rsidR="003A4587" w:rsidRPr="00870B4A" w:rsidRDefault="003A4587" w:rsidP="003A4587">
      <w:pPr>
        <w:widowControl w:val="0"/>
        <w:autoSpaceDE w:val="0"/>
        <w:autoSpaceDN w:val="0"/>
        <w:adjustRightInd w:val="0"/>
        <w:spacing w:after="120"/>
        <w:ind w:left="567" w:hanging="567"/>
        <w:jc w:val="both"/>
      </w:pPr>
      <w:r w:rsidRPr="00870B4A">
        <w:t xml:space="preserve">Schultz Nybacka, Pamela (2011), </w:t>
      </w:r>
      <w:r w:rsidRPr="00870B4A">
        <w:rPr>
          <w:i/>
        </w:rPr>
        <w:t>Bookonomy. The Consumption Practice and Value of Book Reading</w:t>
      </w:r>
      <w:r w:rsidRPr="00870B4A">
        <w:t>, Stockholm: Stockholm University, s. 20–250, ISBN 978-91-7447-278-3 (230</w:t>
      </w:r>
      <w:r>
        <w:t xml:space="preserve"> </w:t>
      </w:r>
      <w:r w:rsidRPr="00870B4A">
        <w:t>s)</w:t>
      </w:r>
    </w:p>
    <w:p w14:paraId="67674E35" w14:textId="77777777" w:rsidR="003A4587" w:rsidRPr="00870B4A" w:rsidRDefault="003A4587" w:rsidP="003A4587">
      <w:pPr>
        <w:widowControl w:val="0"/>
        <w:autoSpaceDE w:val="0"/>
        <w:autoSpaceDN w:val="0"/>
        <w:adjustRightInd w:val="0"/>
        <w:spacing w:after="120"/>
        <w:ind w:left="567" w:hanging="567"/>
        <w:jc w:val="both"/>
      </w:pPr>
      <w:r w:rsidRPr="00870B4A">
        <w:t xml:space="preserve">Squires, Claire (2009), </w:t>
      </w:r>
      <w:r w:rsidRPr="00870B4A">
        <w:rPr>
          <w:i/>
        </w:rPr>
        <w:t>Marketing Literature. The Making of Contemporary Writing in Britain</w:t>
      </w:r>
      <w:r w:rsidRPr="00870B4A">
        <w:t>, Palgrave Macmillan, ISBN 9780230228474 (230</w:t>
      </w:r>
      <w:r>
        <w:t xml:space="preserve"> </w:t>
      </w:r>
      <w:r w:rsidRPr="00870B4A">
        <w:t>s)</w:t>
      </w:r>
    </w:p>
    <w:p w14:paraId="3077D01D" w14:textId="77777777" w:rsidR="003A4587" w:rsidRPr="00870B4A" w:rsidRDefault="003A4587" w:rsidP="004C5D93">
      <w:pPr>
        <w:widowControl w:val="0"/>
        <w:autoSpaceDE w:val="0"/>
        <w:autoSpaceDN w:val="0"/>
        <w:adjustRightInd w:val="0"/>
        <w:spacing w:after="120"/>
        <w:jc w:val="both"/>
      </w:pPr>
    </w:p>
    <w:p w14:paraId="7F77B509" w14:textId="77777777" w:rsidR="003A4587" w:rsidRPr="00870B4A" w:rsidRDefault="003A4587" w:rsidP="003A4587">
      <w:pPr>
        <w:widowControl w:val="0"/>
        <w:autoSpaceDE w:val="0"/>
        <w:autoSpaceDN w:val="0"/>
        <w:adjustRightInd w:val="0"/>
        <w:spacing w:after="120"/>
        <w:ind w:left="567" w:hanging="567"/>
        <w:jc w:val="both"/>
      </w:pPr>
    </w:p>
    <w:p w14:paraId="2E691112" w14:textId="1BC847A9" w:rsidR="003A4587" w:rsidRPr="00870B4A" w:rsidRDefault="004C5D93" w:rsidP="003A4587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b/>
        </w:rPr>
      </w:pPr>
      <w:r>
        <w:rPr>
          <w:b/>
        </w:rPr>
        <w:t>Totalt</w:t>
      </w:r>
      <w:r w:rsidR="003A4587" w:rsidRPr="00870B4A">
        <w:rPr>
          <w:b/>
        </w:rPr>
        <w:t xml:space="preserve"> antal sidor: ca </w:t>
      </w:r>
      <w:r w:rsidR="003A4587">
        <w:rPr>
          <w:b/>
        </w:rPr>
        <w:t>740</w:t>
      </w:r>
    </w:p>
    <w:p w14:paraId="0FC0A5E6" w14:textId="77777777" w:rsidR="003A4587" w:rsidRPr="00870B4A" w:rsidRDefault="003A4587" w:rsidP="003A4587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b/>
        </w:rPr>
      </w:pPr>
    </w:p>
    <w:p w14:paraId="6CA93188" w14:textId="77777777" w:rsidR="003A4587" w:rsidRPr="00870B4A" w:rsidRDefault="003A4587" w:rsidP="003A4587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b/>
        </w:rPr>
      </w:pPr>
      <w:r w:rsidRPr="00870B4A">
        <w:rPr>
          <w:b/>
        </w:rPr>
        <w:t>Referenslitteratur</w:t>
      </w:r>
    </w:p>
    <w:p w14:paraId="67311143" w14:textId="19CB3E16" w:rsidR="004C5D93" w:rsidRDefault="003A4587" w:rsidP="001B0747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870B4A">
        <w:t xml:space="preserve">Hansson, Kristofer (2007), </w:t>
      </w:r>
      <w:r w:rsidRPr="00870B4A">
        <w:rPr>
          <w:i/>
          <w:iCs/>
        </w:rPr>
        <w:t>I ett andetag. En kulturanalys av astma som begränsning och möjlighet</w:t>
      </w:r>
      <w:r w:rsidRPr="00870B4A">
        <w:t>. Stockholm: Critical Ethnography Press, ISBN 9789162873110. (s. 53-125). (72 s.) </w:t>
      </w:r>
      <w:r w:rsidR="004C5D93">
        <w:t xml:space="preserve"> Tillgänglig:</w:t>
      </w:r>
      <w:r w:rsidR="001B0747">
        <w:t xml:space="preserve"> </w:t>
      </w:r>
      <w:hyperlink r:id="rId7" w:history="1">
        <w:r w:rsidR="004C5D93" w:rsidRPr="00870B4A">
          <w:rPr>
            <w:color w:val="0000EF"/>
            <w:u w:val="single" w:color="0000EF"/>
          </w:rPr>
          <w:t>http://lup.lub.lu.se/luur/download?func=downloadFile&amp;recordOId=599226&amp;fileOId=599227</w:t>
        </w:r>
      </w:hyperlink>
    </w:p>
    <w:p w14:paraId="4089D1D2" w14:textId="049E253A" w:rsidR="003A4587" w:rsidRPr="00870B4A" w:rsidRDefault="003A4587" w:rsidP="001B0747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870B4A">
        <w:t>Vetenskapsrådets "Forskningsetiska principer inom humanistisk-samhällsvetenskaplig forskning" (17 s.)</w:t>
      </w:r>
      <w:r>
        <w:t xml:space="preserve"> Tillgänglig: </w:t>
      </w:r>
      <w:hyperlink r:id="rId8" w:history="1">
        <w:r w:rsidRPr="00870B4A">
          <w:rPr>
            <w:color w:val="0000EF"/>
            <w:u w:val="single" w:color="0000EF"/>
          </w:rPr>
          <w:t>http://www.codex.vr.se/texts/HSFR.pdf</w:t>
        </w:r>
      </w:hyperlink>
    </w:p>
    <w:p w14:paraId="0887D53D" w14:textId="77777777" w:rsidR="008858C4" w:rsidRDefault="008858C4"/>
    <w:sectPr w:rsidR="008858C4" w:rsidSect="006472D9">
      <w:headerReference w:type="first" r:id="rId9"/>
      <w:footerReference w:type="first" r:id="rId10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8C845" w14:textId="77777777" w:rsidR="001B0747" w:rsidRDefault="001B0747">
      <w:r>
        <w:separator/>
      </w:r>
    </w:p>
  </w:endnote>
  <w:endnote w:type="continuationSeparator" w:id="0">
    <w:p w14:paraId="3347E39C" w14:textId="77777777" w:rsidR="001B0747" w:rsidRDefault="001B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4E48D1" w14:textId="77777777" w:rsidR="001B0747" w:rsidRDefault="001B0747" w:rsidP="006472D9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F3E3A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C49CB" w14:textId="77777777" w:rsidR="001B0747" w:rsidRDefault="001B0747">
      <w:r>
        <w:separator/>
      </w:r>
    </w:p>
  </w:footnote>
  <w:footnote w:type="continuationSeparator" w:id="0">
    <w:p w14:paraId="48D714D1" w14:textId="77777777" w:rsidR="001B0747" w:rsidRDefault="001B07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0D6DF3" w14:textId="080CC55C" w:rsidR="001B0747" w:rsidRDefault="00AF3E3A">
    <w:pPr>
      <w:pStyle w:val="Sidhuvud"/>
    </w:pP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1B0747"/>
    <w:rsid w:val="003A4587"/>
    <w:rsid w:val="00434577"/>
    <w:rsid w:val="004C5D93"/>
    <w:rsid w:val="0061100C"/>
    <w:rsid w:val="006472D9"/>
    <w:rsid w:val="0086161E"/>
    <w:rsid w:val="00877195"/>
    <w:rsid w:val="008858C4"/>
    <w:rsid w:val="009C4A90"/>
    <w:rsid w:val="00AF3E3A"/>
    <w:rsid w:val="00BD1016"/>
    <w:rsid w:val="00C6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67F0B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rsid w:val="003A4587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472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rsid w:val="003A4587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47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x.vr.se/texts/HSFR.pdf" TargetMode="External"/><Relationship Id="rId4" Type="http://schemas.openxmlformats.org/officeDocument/2006/relationships/webSettings" Target="webSettings.xml"/><Relationship Id="rId10" Type="http://schemas.openxmlformats.org/officeDocument/2006/relationships/footer" Target="footer1.xml"/><Relationship Id="rId5" Type="http://schemas.openxmlformats.org/officeDocument/2006/relationships/footnotes" Target="footnotes.xml"/><Relationship Id="rId7" Type="http://schemas.openxmlformats.org/officeDocument/2006/relationships/hyperlink" Target="http://lup.lub.lu.se/luur/download?func=downloadFile&amp;recordOId=599226&amp;fileOId=599227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header" Target="head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3215</Characters>
  <Application>Microsoft Macintosh Word</Application>
  <DocSecurity>0</DocSecurity>
  <Lines>26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Microsoft Office-användare</cp:lastModifiedBy>
  <cp:revision>3</cp:revision>
  <dcterms:created xsi:type="dcterms:W3CDTF">2013-11-29T13:55:00Z</dcterms:created>
  <dcterms:modified xsi:type="dcterms:W3CDTF">2014-12-04T12:24:00Z</dcterms:modified>
</cp:coreProperties>
</file>