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51BC4A" w14:textId="77777777" w:rsidR="00282EE8" w:rsidRDefault="00282EE8">
      <w:pPr>
        <w:pStyle w:val="Brdtext"/>
      </w:pPr>
    </w:p>
    <w:p w14:paraId="28B13B26" w14:textId="77777777" w:rsidR="00A22305" w:rsidRPr="00A22305" w:rsidRDefault="00072F2A" w:rsidP="00072F2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-142"/>
        <w:rPr>
          <w:rFonts w:eastAsia="Times New Roman"/>
          <w:bdr w:val="none" w:sz="0" w:space="0" w:color="auto"/>
          <w:lang w:val="sv-SE" w:eastAsia="sv-SE"/>
        </w:rPr>
      </w:pPr>
      <w:r w:rsidRPr="00A22305">
        <w:rPr>
          <w:rFonts w:eastAsia="Times New Roman"/>
          <w:bdr w:val="none" w:sz="0" w:space="0" w:color="auto"/>
          <w:lang w:val="sv-SE" w:eastAsia="sv-SE"/>
        </w:rPr>
        <w:fldChar w:fldCharType="begin"/>
      </w:r>
      <w:r w:rsidRPr="00A22305">
        <w:rPr>
          <w:rFonts w:eastAsia="Times New Roman"/>
          <w:bdr w:val="none" w:sz="0" w:space="0" w:color="auto"/>
          <w:lang w:val="sv-SE" w:eastAsia="sv-SE"/>
        </w:rPr>
        <w:instrText xml:space="preserve"> INCLUDEPICTURE "/Users/kult-man/Library/Group Containers/UBF8T346G9.ms/WebArchiveCopyPasteTempFiles/com.microsoft.Word/page1image16850864" \* MERGEFORMATINET </w:instrText>
      </w:r>
      <w:r w:rsidRPr="00A22305">
        <w:rPr>
          <w:rFonts w:eastAsia="Times New Roman"/>
          <w:bdr w:val="none" w:sz="0" w:space="0" w:color="auto"/>
          <w:lang w:val="sv-SE" w:eastAsia="sv-SE"/>
        </w:rPr>
        <w:fldChar w:fldCharType="separate"/>
      </w:r>
      <w:r w:rsidRPr="00A22305">
        <w:rPr>
          <w:rFonts w:eastAsia="Times New Roman"/>
          <w:noProof/>
          <w:bdr w:val="none" w:sz="0" w:space="0" w:color="auto"/>
          <w:lang w:val="sv-SE" w:eastAsia="sv-SE"/>
        </w:rPr>
        <w:drawing>
          <wp:inline distT="0" distB="0" distL="0" distR="0" wp14:anchorId="011A1B97" wp14:editId="61A12ECB">
            <wp:extent cx="1207474" cy="1449137"/>
            <wp:effectExtent l="0" t="0" r="0" b="0"/>
            <wp:docPr id="1931001638" name="Bildobjekt 1" descr="page1image168508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ge1image1685086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1765" cy="1466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2305">
        <w:rPr>
          <w:rFonts w:eastAsia="Times New Roman"/>
          <w:bdr w:val="none" w:sz="0" w:space="0" w:color="auto"/>
          <w:lang w:val="sv-SE" w:eastAsia="sv-SE"/>
        </w:rPr>
        <w:fldChar w:fldCharType="end"/>
      </w:r>
    </w:p>
    <w:p w14:paraId="3236F999" w14:textId="77777777" w:rsidR="00282EE8" w:rsidRDefault="00A22305" w:rsidP="00072F2A">
      <w:pPr>
        <w:pStyle w:val="Brdtext"/>
        <w:ind w:left="-1134" w:firstLine="1134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Intermediala studier</w:t>
      </w:r>
    </w:p>
    <w:p w14:paraId="02121F6E" w14:textId="77777777" w:rsidR="00282EE8" w:rsidRDefault="00A22305" w:rsidP="00072F2A">
      <w:pPr>
        <w:pStyle w:val="Brdtext"/>
        <w:ind w:left="-1134" w:firstLine="1134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Institutionen för kulturvetenskaper</w:t>
      </w:r>
    </w:p>
    <w:p w14:paraId="0C4C5EF5" w14:textId="77777777" w:rsidR="00282EE8" w:rsidRDefault="00A22305" w:rsidP="00072F2A">
      <w:pPr>
        <w:pStyle w:val="Brdtext"/>
        <w:ind w:left="-1134" w:firstLine="1134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Lunds universitet</w:t>
      </w:r>
    </w:p>
    <w:p w14:paraId="68E3A5FC" w14:textId="77777777" w:rsidR="00282EE8" w:rsidRDefault="00282EE8" w:rsidP="00072F2A">
      <w:pPr>
        <w:pStyle w:val="Brdtext"/>
        <w:ind w:firstLine="1134"/>
      </w:pPr>
    </w:p>
    <w:p w14:paraId="0063A23D" w14:textId="77777777" w:rsidR="00282EE8" w:rsidRDefault="00282EE8" w:rsidP="00072F2A">
      <w:pPr>
        <w:pStyle w:val="Brdtext"/>
        <w:spacing w:line="360" w:lineRule="auto"/>
        <w:ind w:left="567" w:right="1133"/>
      </w:pPr>
    </w:p>
    <w:p w14:paraId="09539F5B" w14:textId="77777777" w:rsidR="00072F2A" w:rsidRPr="00441396" w:rsidRDefault="00072F2A" w:rsidP="00072F2A">
      <w:pPr>
        <w:pStyle w:val="Infotext"/>
        <w:ind w:right="1133"/>
        <w:rPr>
          <w:rFonts w:asciiTheme="minorHAnsi" w:hAnsiTheme="minorHAnsi"/>
          <w:i/>
          <w:iCs/>
          <w:sz w:val="22"/>
          <w:szCs w:val="22"/>
          <w:lang w:val="sv-SE"/>
        </w:rPr>
      </w:pPr>
      <w:r w:rsidRPr="00441396">
        <w:rPr>
          <w:rFonts w:asciiTheme="minorHAnsi" w:hAnsiTheme="minorHAnsi"/>
          <w:caps/>
          <w:sz w:val="22"/>
          <w:szCs w:val="22"/>
          <w:lang w:val="sv-SE"/>
        </w:rPr>
        <w:t>LITTERATURLISTA</w:t>
      </w:r>
      <w:r w:rsidRPr="00441396">
        <w:rPr>
          <w:rFonts w:asciiTheme="minorHAnsi" w:hAnsiTheme="minorHAnsi"/>
          <w:i/>
          <w:iCs/>
          <w:sz w:val="22"/>
          <w:szCs w:val="22"/>
          <w:lang w:val="sv-SE"/>
        </w:rPr>
        <w:t xml:space="preserve"> </w:t>
      </w:r>
    </w:p>
    <w:p w14:paraId="68152B71" w14:textId="77777777" w:rsidR="00072F2A" w:rsidRPr="00441396" w:rsidRDefault="00072F2A" w:rsidP="00072F2A">
      <w:pPr>
        <w:pStyle w:val="Infotext"/>
        <w:ind w:right="1133"/>
        <w:rPr>
          <w:rFonts w:asciiTheme="minorHAnsi" w:hAnsiTheme="minorHAnsi"/>
          <w:i/>
          <w:iCs/>
          <w:sz w:val="22"/>
          <w:szCs w:val="22"/>
          <w:lang w:val="sv-SE"/>
        </w:rPr>
      </w:pPr>
    </w:p>
    <w:p w14:paraId="0F307DEA" w14:textId="3F4EACED" w:rsidR="00072F2A" w:rsidRPr="00441396" w:rsidRDefault="00072F2A" w:rsidP="00072F2A">
      <w:pPr>
        <w:pStyle w:val="Infotext"/>
        <w:ind w:right="1133"/>
        <w:rPr>
          <w:rFonts w:asciiTheme="minorHAnsi" w:hAnsiTheme="minorHAnsi"/>
          <w:b/>
          <w:color w:val="000000" w:themeColor="text1"/>
          <w:sz w:val="22"/>
          <w:szCs w:val="22"/>
          <w:lang w:val="sv-SE"/>
        </w:rPr>
      </w:pPr>
      <w:r w:rsidRPr="00441396">
        <w:rPr>
          <w:rFonts w:asciiTheme="minorHAnsi" w:hAnsiTheme="minorHAnsi"/>
          <w:sz w:val="22"/>
          <w:szCs w:val="22"/>
          <w:lang w:val="sv-SE"/>
        </w:rPr>
        <w:t xml:space="preserve">Obligatorisk kurslitteratur för </w:t>
      </w:r>
      <w:r w:rsidRPr="00441396">
        <w:rPr>
          <w:rFonts w:asciiTheme="minorHAnsi" w:hAnsiTheme="minorHAnsi"/>
          <w:b/>
          <w:color w:val="000000" w:themeColor="text1"/>
          <w:sz w:val="22"/>
          <w:szCs w:val="22"/>
          <w:lang w:val="sv-SE"/>
        </w:rPr>
        <w:t>IMSB2</w:t>
      </w:r>
      <w:r w:rsidR="00905742" w:rsidRPr="00441396">
        <w:rPr>
          <w:rFonts w:asciiTheme="minorHAnsi" w:hAnsiTheme="minorHAnsi"/>
          <w:b/>
          <w:color w:val="000000" w:themeColor="text1"/>
          <w:sz w:val="22"/>
          <w:szCs w:val="22"/>
          <w:lang w:val="sv-SE"/>
        </w:rPr>
        <w:t>0</w:t>
      </w:r>
      <w:r w:rsidRPr="00441396">
        <w:rPr>
          <w:rFonts w:asciiTheme="minorHAnsi" w:hAnsiTheme="minorHAnsi"/>
          <w:b/>
          <w:color w:val="000000" w:themeColor="text1"/>
          <w:sz w:val="22"/>
          <w:szCs w:val="22"/>
          <w:lang w:val="sv-SE"/>
        </w:rPr>
        <w:t xml:space="preserve">: </w:t>
      </w:r>
      <w:proofErr w:type="spellStart"/>
      <w:r w:rsidRPr="00441396">
        <w:rPr>
          <w:rFonts w:asciiTheme="minorHAnsi" w:hAnsiTheme="minorHAnsi"/>
          <w:b/>
          <w:color w:val="000000" w:themeColor="text1"/>
          <w:sz w:val="22"/>
          <w:szCs w:val="22"/>
          <w:lang w:val="sv-SE"/>
        </w:rPr>
        <w:t>Rhetoric</w:t>
      </w:r>
      <w:proofErr w:type="spellEnd"/>
      <w:r w:rsidRPr="00441396">
        <w:rPr>
          <w:rFonts w:asciiTheme="minorHAnsi" w:hAnsiTheme="minorHAnsi"/>
          <w:b/>
          <w:color w:val="000000" w:themeColor="text1"/>
          <w:sz w:val="22"/>
          <w:szCs w:val="22"/>
          <w:lang w:val="sv-SE"/>
        </w:rPr>
        <w:t xml:space="preserve"> of </w:t>
      </w:r>
      <w:proofErr w:type="spellStart"/>
      <w:r w:rsidRPr="00441396">
        <w:rPr>
          <w:rFonts w:asciiTheme="minorHAnsi" w:hAnsiTheme="minorHAnsi"/>
          <w:b/>
          <w:color w:val="000000" w:themeColor="text1"/>
          <w:sz w:val="22"/>
          <w:szCs w:val="22"/>
          <w:lang w:val="sv-SE"/>
        </w:rPr>
        <w:t>Advertising</w:t>
      </w:r>
      <w:proofErr w:type="spellEnd"/>
      <w:r w:rsidRPr="00441396">
        <w:rPr>
          <w:rFonts w:asciiTheme="minorHAnsi" w:hAnsiTheme="minorHAnsi"/>
          <w:b/>
          <w:color w:val="000000" w:themeColor="text1"/>
          <w:sz w:val="22"/>
          <w:szCs w:val="22"/>
          <w:lang w:val="sv-SE"/>
        </w:rPr>
        <w:t xml:space="preserve"> in Modern Media </w:t>
      </w:r>
      <w:r w:rsidR="004632C8" w:rsidRPr="00441396">
        <w:rPr>
          <w:rFonts w:asciiTheme="minorHAnsi" w:hAnsiTheme="minorHAnsi"/>
          <w:b/>
          <w:color w:val="000000" w:themeColor="text1"/>
          <w:sz w:val="22"/>
          <w:szCs w:val="22"/>
          <w:lang w:val="sv-SE"/>
        </w:rPr>
        <w:t xml:space="preserve">I </w:t>
      </w:r>
      <w:r w:rsidRPr="00441396">
        <w:rPr>
          <w:rFonts w:asciiTheme="minorHAnsi" w:hAnsiTheme="minorHAnsi"/>
          <w:b/>
          <w:color w:val="000000" w:themeColor="text1"/>
          <w:sz w:val="22"/>
          <w:szCs w:val="22"/>
          <w:lang w:val="sv-SE"/>
        </w:rPr>
        <w:t>(7,5 hp)</w:t>
      </w:r>
    </w:p>
    <w:p w14:paraId="525B2577" w14:textId="488F236D" w:rsidR="00072F2A" w:rsidRPr="00441396" w:rsidRDefault="00072F2A" w:rsidP="00072F2A">
      <w:pPr>
        <w:pStyle w:val="Rubrik2"/>
        <w:ind w:right="1133"/>
        <w:rPr>
          <w:rFonts w:asciiTheme="minorHAnsi" w:eastAsia="Times New Roman" w:hAnsiTheme="minorHAnsi" w:cs="Times New Roman"/>
          <w:color w:val="auto"/>
          <w:sz w:val="22"/>
          <w:szCs w:val="22"/>
          <w:lang w:val="sv-SE"/>
        </w:rPr>
      </w:pPr>
      <w:r w:rsidRPr="00441396">
        <w:rPr>
          <w:rFonts w:asciiTheme="minorHAnsi" w:eastAsia="Times New Roman" w:hAnsiTheme="minorHAnsi" w:cs="Times New Roman"/>
          <w:color w:val="auto"/>
          <w:sz w:val="22"/>
          <w:szCs w:val="22"/>
          <w:lang w:val="sv-SE"/>
        </w:rPr>
        <w:t>Fastställd av institutionsstyrelsen eller motsvarande, 20</w:t>
      </w:r>
      <w:r w:rsidR="00441396">
        <w:rPr>
          <w:rFonts w:asciiTheme="minorHAnsi" w:eastAsia="Times New Roman" w:hAnsiTheme="minorHAnsi" w:cs="Times New Roman"/>
          <w:color w:val="auto"/>
          <w:sz w:val="22"/>
          <w:szCs w:val="22"/>
          <w:lang w:val="sv-SE"/>
        </w:rPr>
        <w:t>12</w:t>
      </w:r>
      <w:r w:rsidRPr="00441396">
        <w:rPr>
          <w:rFonts w:asciiTheme="minorHAnsi" w:eastAsia="Times New Roman" w:hAnsiTheme="minorHAnsi" w:cs="Times New Roman"/>
          <w:color w:val="auto"/>
          <w:sz w:val="22"/>
          <w:szCs w:val="22"/>
          <w:lang w:val="sv-SE"/>
        </w:rPr>
        <w:t>. Reviderad av kursplanegruppen, 20</w:t>
      </w:r>
      <w:r w:rsidR="00441396">
        <w:rPr>
          <w:rFonts w:asciiTheme="minorHAnsi" w:eastAsia="Times New Roman" w:hAnsiTheme="minorHAnsi" w:cs="Times New Roman"/>
          <w:color w:val="auto"/>
          <w:sz w:val="22"/>
          <w:szCs w:val="22"/>
          <w:lang w:val="sv-SE"/>
        </w:rPr>
        <w:t>23</w:t>
      </w:r>
      <w:r w:rsidRPr="00441396">
        <w:rPr>
          <w:rFonts w:asciiTheme="minorHAnsi" w:eastAsia="Times New Roman" w:hAnsiTheme="minorHAnsi" w:cs="Times New Roman"/>
          <w:color w:val="auto"/>
          <w:sz w:val="22"/>
          <w:szCs w:val="22"/>
          <w:lang w:val="sv-SE"/>
        </w:rPr>
        <w:t>-</w:t>
      </w:r>
      <w:r w:rsidR="00441396">
        <w:rPr>
          <w:rFonts w:asciiTheme="minorHAnsi" w:eastAsia="Times New Roman" w:hAnsiTheme="minorHAnsi" w:cs="Times New Roman"/>
          <w:color w:val="auto"/>
          <w:sz w:val="22"/>
          <w:szCs w:val="22"/>
          <w:lang w:val="sv-SE"/>
        </w:rPr>
        <w:t>08</w:t>
      </w:r>
      <w:r w:rsidRPr="00441396">
        <w:rPr>
          <w:rFonts w:asciiTheme="minorHAnsi" w:eastAsia="Times New Roman" w:hAnsiTheme="minorHAnsi" w:cs="Times New Roman"/>
          <w:color w:val="auto"/>
          <w:sz w:val="22"/>
          <w:szCs w:val="22"/>
          <w:lang w:val="sv-SE"/>
        </w:rPr>
        <w:t>-</w:t>
      </w:r>
      <w:r w:rsidR="00441396">
        <w:rPr>
          <w:rFonts w:asciiTheme="minorHAnsi" w:eastAsia="Times New Roman" w:hAnsiTheme="minorHAnsi" w:cs="Times New Roman"/>
          <w:color w:val="auto"/>
          <w:sz w:val="22"/>
          <w:szCs w:val="22"/>
          <w:lang w:val="sv-SE"/>
        </w:rPr>
        <w:t>17</w:t>
      </w:r>
      <w:r w:rsidRPr="00441396">
        <w:rPr>
          <w:rFonts w:asciiTheme="minorHAnsi" w:eastAsia="Times New Roman" w:hAnsiTheme="minorHAnsi" w:cs="Times New Roman"/>
          <w:color w:val="auto"/>
          <w:sz w:val="22"/>
          <w:szCs w:val="22"/>
          <w:lang w:val="sv-SE"/>
        </w:rPr>
        <w:t>.</w:t>
      </w:r>
    </w:p>
    <w:p w14:paraId="0DB92D8F" w14:textId="77777777" w:rsidR="00072F2A" w:rsidRPr="00441396" w:rsidRDefault="00072F2A" w:rsidP="00072F2A">
      <w:pPr>
        <w:pStyle w:val="Brdtext"/>
        <w:ind w:right="1133"/>
        <w:rPr>
          <w:rFonts w:asciiTheme="minorHAnsi" w:hAnsiTheme="minorHAnsi"/>
        </w:rPr>
      </w:pPr>
    </w:p>
    <w:p w14:paraId="14158CEF" w14:textId="77777777" w:rsidR="00072F2A" w:rsidRPr="00441396" w:rsidRDefault="00072F2A" w:rsidP="00072F2A">
      <w:pPr>
        <w:pStyle w:val="Brdtext"/>
        <w:ind w:right="1133"/>
        <w:rPr>
          <w:rFonts w:asciiTheme="minorHAnsi" w:hAnsiTheme="minorHAnsi"/>
        </w:rPr>
      </w:pPr>
      <w:r w:rsidRPr="00441396">
        <w:rPr>
          <w:rFonts w:asciiTheme="minorHAnsi" w:hAnsiTheme="minorHAnsi"/>
        </w:rPr>
        <w:t xml:space="preserve">Litteraturen söks i </w:t>
      </w:r>
      <w:proofErr w:type="spellStart"/>
      <w:r w:rsidRPr="00441396">
        <w:rPr>
          <w:rFonts w:asciiTheme="minorHAnsi" w:hAnsiTheme="minorHAnsi"/>
        </w:rPr>
        <w:t>LUBcat</w:t>
      </w:r>
      <w:proofErr w:type="spellEnd"/>
      <w:r w:rsidRPr="00441396">
        <w:rPr>
          <w:rFonts w:asciiTheme="minorHAnsi" w:hAnsiTheme="minorHAnsi"/>
        </w:rPr>
        <w:t xml:space="preserve"> och/eller </w:t>
      </w:r>
      <w:proofErr w:type="spellStart"/>
      <w:r w:rsidRPr="00441396">
        <w:rPr>
          <w:rFonts w:asciiTheme="minorHAnsi" w:hAnsiTheme="minorHAnsi"/>
        </w:rPr>
        <w:t>LUBsearch</w:t>
      </w:r>
      <w:proofErr w:type="spellEnd"/>
      <w:r w:rsidRPr="00441396">
        <w:rPr>
          <w:rFonts w:asciiTheme="minorHAnsi" w:hAnsiTheme="minorHAnsi"/>
        </w:rPr>
        <w:t xml:space="preserve"> om inget annat anges.</w:t>
      </w:r>
    </w:p>
    <w:p w14:paraId="19CC7954" w14:textId="77777777" w:rsidR="00072F2A" w:rsidRPr="00441396" w:rsidRDefault="00072F2A" w:rsidP="00072F2A">
      <w:pPr>
        <w:pStyle w:val="Brdtext"/>
        <w:ind w:left="567" w:right="1133"/>
        <w:rPr>
          <w:rFonts w:asciiTheme="minorHAnsi" w:hAnsiTheme="minorHAnsi"/>
        </w:rPr>
      </w:pPr>
    </w:p>
    <w:p w14:paraId="54575073" w14:textId="77777777" w:rsidR="00072F2A" w:rsidRPr="00441396" w:rsidRDefault="00072F2A" w:rsidP="00072F2A">
      <w:pPr>
        <w:pStyle w:val="Brdtext"/>
        <w:ind w:left="567" w:right="1133"/>
        <w:rPr>
          <w:rFonts w:asciiTheme="minorHAnsi" w:hAnsiTheme="minorHAnsi"/>
        </w:rPr>
      </w:pPr>
    </w:p>
    <w:p w14:paraId="60330CB4" w14:textId="51C8FCB0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Bateman, J., 2014. </w:t>
      </w:r>
      <w:r w:rsidRPr="00441396">
        <w:rPr>
          <w:rFonts w:asciiTheme="minorHAnsi" w:hAnsiTheme="minorHAnsi" w:cs="Arial"/>
          <w:i/>
          <w:iCs/>
          <w:color w:val="000000" w:themeColor="text1"/>
          <w:sz w:val="22"/>
          <w:szCs w:val="22"/>
          <w:shd w:val="clear" w:color="auto" w:fill="FFFFFF"/>
        </w:rPr>
        <w:t>Text and image: A critical introduction to the visual/verbal divide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. Routledge. Modul III Visual </w:t>
      </w:r>
      <w:proofErr w:type="spellStart"/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Persuation</w:t>
      </w:r>
      <w:proofErr w:type="spellEnd"/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: 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117-155 (3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9 p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)</w:t>
      </w:r>
    </w:p>
    <w:p w14:paraId="217B50BA" w14:textId="77777777" w:rsidR="004632C8" w:rsidRPr="00441396" w:rsidRDefault="004632C8" w:rsidP="004632C8">
      <w:pPr>
        <w:pStyle w:val="EndNoteBibliography"/>
        <w:spacing w:before="60" w:after="60"/>
        <w:ind w:left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r w:rsidRPr="00441396">
        <w:rPr>
          <w:rFonts w:asciiTheme="minorHAnsi" w:hAnsiTheme="minorHAnsi" w:cs="Times New Roman"/>
          <w:color w:val="000000" w:themeColor="text1"/>
          <w:kern w:val="0"/>
          <w:sz w:val="22"/>
          <w:szCs w:val="22"/>
          <w:lang w:val="en-GB"/>
        </w:rPr>
        <w:t>ISBN: 978–1–315–77397–1 (</w:t>
      </w:r>
      <w:proofErr w:type="spellStart"/>
      <w:r w:rsidRPr="00441396">
        <w:rPr>
          <w:rFonts w:asciiTheme="minorHAnsi" w:hAnsiTheme="minorHAnsi" w:cs="Times New Roman"/>
          <w:color w:val="000000" w:themeColor="text1"/>
          <w:kern w:val="0"/>
          <w:sz w:val="22"/>
          <w:szCs w:val="22"/>
          <w:lang w:val="en-GB"/>
        </w:rPr>
        <w:t>ebk</w:t>
      </w:r>
      <w:proofErr w:type="spellEnd"/>
      <w:r w:rsidRPr="00441396">
        <w:rPr>
          <w:rFonts w:asciiTheme="minorHAnsi" w:hAnsiTheme="minorHAnsi" w:cs="Times New Roman"/>
          <w:color w:val="000000" w:themeColor="text1"/>
          <w:kern w:val="0"/>
          <w:sz w:val="22"/>
          <w:szCs w:val="22"/>
          <w:lang w:val="en-GB"/>
        </w:rPr>
        <w:t>)</w:t>
      </w:r>
    </w:p>
    <w:p w14:paraId="12D4A24D" w14:textId="4B9BEA26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theme="majorBidi"/>
          <w:color w:val="000000" w:themeColor="text1"/>
          <w:sz w:val="22"/>
          <w:szCs w:val="22"/>
          <w:shd w:val="clear" w:color="auto" w:fill="FFFFFF"/>
        </w:rPr>
      </w:pP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Bianchi, C. 2011. “Semiotic approaches to advertising texts and strategies: Narrative, passion, marketing.” </w:t>
      </w:r>
      <w:r w:rsidRPr="00441396">
        <w:rPr>
          <w:rFonts w:asciiTheme="minorHAnsi" w:hAnsiTheme="minorHAnsi" w:cstheme="majorBidi"/>
          <w:i/>
          <w:iCs/>
          <w:noProof/>
          <w:color w:val="000000" w:themeColor="text1"/>
          <w:sz w:val="22"/>
          <w:szCs w:val="22"/>
        </w:rPr>
        <w:t xml:space="preserve">Semiotica. </w:t>
      </w:r>
      <w:r w:rsidRPr="00441396">
        <w:rPr>
          <w:rFonts w:asciiTheme="minorHAnsi" w:hAnsiTheme="minorHAnsi" w:cstheme="majorBidi"/>
          <w:color w:val="000000" w:themeColor="text1"/>
          <w:sz w:val="22"/>
          <w:szCs w:val="22"/>
          <w:shd w:val="clear" w:color="auto" w:fill="FFFFFF"/>
        </w:rPr>
        <w:t>2011(183)</w:t>
      </w:r>
      <w:r w:rsidR="009C6049" w:rsidRPr="00441396">
        <w:rPr>
          <w:rFonts w:asciiTheme="minorHAnsi" w:hAnsiTheme="minorHAnsi" w:cstheme="majorBidi"/>
          <w:color w:val="000000" w:themeColor="text1"/>
          <w:sz w:val="22"/>
          <w:szCs w:val="22"/>
          <w:shd w:val="clear" w:color="auto" w:fill="FFFFFF"/>
        </w:rPr>
        <w:t>:</w:t>
      </w:r>
      <w:r w:rsidRPr="00441396">
        <w:rPr>
          <w:rFonts w:asciiTheme="minorHAnsi" w:hAnsiTheme="minorHAnsi" w:cstheme="majorBidi"/>
          <w:color w:val="000000" w:themeColor="text1"/>
          <w:sz w:val="22"/>
          <w:szCs w:val="22"/>
          <w:shd w:val="clear" w:color="auto" w:fill="FFFFFF"/>
        </w:rPr>
        <w:t xml:space="preserve"> 243 -271 (29</w:t>
      </w:r>
      <w:r w:rsidR="00D210DB" w:rsidRPr="00441396">
        <w:rPr>
          <w:rFonts w:asciiTheme="minorHAnsi" w:hAnsiTheme="minorHAnsi" w:cstheme="majorBidi"/>
          <w:color w:val="000000" w:themeColor="text1"/>
          <w:sz w:val="22"/>
          <w:szCs w:val="22"/>
          <w:shd w:val="clear" w:color="auto" w:fill="FFFFFF"/>
        </w:rPr>
        <w:t xml:space="preserve"> </w:t>
      </w:r>
      <w:r w:rsidR="009C6049" w:rsidRPr="00441396">
        <w:rPr>
          <w:rFonts w:asciiTheme="minorHAnsi" w:hAnsiTheme="minorHAnsi" w:cstheme="majorBidi"/>
          <w:color w:val="000000" w:themeColor="text1"/>
          <w:sz w:val="22"/>
          <w:szCs w:val="22"/>
          <w:shd w:val="clear" w:color="auto" w:fill="FFFFFF"/>
        </w:rPr>
        <w:t>p</w:t>
      </w:r>
      <w:r w:rsidRPr="00441396">
        <w:rPr>
          <w:rFonts w:asciiTheme="minorHAnsi" w:hAnsiTheme="minorHAnsi" w:cstheme="majorBidi"/>
          <w:color w:val="000000" w:themeColor="text1"/>
          <w:sz w:val="22"/>
          <w:szCs w:val="22"/>
          <w:shd w:val="clear" w:color="auto" w:fill="FFFFFF"/>
        </w:rPr>
        <w:t>)</w:t>
      </w:r>
    </w:p>
    <w:p w14:paraId="02631654" w14:textId="52078318" w:rsidR="004632C8" w:rsidRPr="00441396" w:rsidRDefault="004632C8" w:rsidP="004632C8">
      <w:pPr>
        <w:pStyle w:val="EndNoteBibliography"/>
        <w:spacing w:before="60" w:after="60"/>
        <w:ind w:left="720"/>
        <w:rPr>
          <w:rFonts w:asciiTheme="minorHAnsi" w:hAnsiTheme="minorHAnsi" w:cstheme="majorBidi"/>
          <w:i/>
          <w:iCs/>
          <w:noProof/>
          <w:color w:val="000000" w:themeColor="text1"/>
          <w:sz w:val="22"/>
          <w:szCs w:val="22"/>
        </w:rPr>
      </w:pPr>
      <w:r w:rsidRPr="00441396">
        <w:rPr>
          <w:rFonts w:asciiTheme="minorHAnsi" w:hAnsiTheme="minorHAnsi" w:cstheme="majorBidi"/>
          <w:color w:val="000000" w:themeColor="text1"/>
          <w:sz w:val="22"/>
          <w:szCs w:val="22"/>
          <w:shd w:val="clear" w:color="auto" w:fill="FFFFFF"/>
        </w:rPr>
        <w:t xml:space="preserve">  </w:t>
      </w:r>
      <w:hyperlink r:id="rId7" w:tgtFrame="_blank" w:history="1">
        <w:r w:rsidRPr="00441396">
          <w:rPr>
            <w:rStyle w:val="Hyperlnk"/>
            <w:rFonts w:asciiTheme="minorHAnsi" w:hAnsiTheme="minorHAnsi"/>
            <w:sz w:val="22"/>
            <w:szCs w:val="22"/>
            <w:shd w:val="clear" w:color="auto" w:fill="FFFFFF"/>
          </w:rPr>
          <w:t>https://doi.org/10.1515/semi.2011.012</w:t>
        </w:r>
      </w:hyperlink>
      <w:r w:rsidRPr="00441396">
        <w:rPr>
          <w:rStyle w:val="Hyperlnk"/>
          <w:rFonts w:asciiTheme="minorHAnsi" w:hAnsiTheme="minorHAnsi" w:cstheme="majorBidi"/>
          <w:color w:val="000000" w:themeColor="text1"/>
          <w:sz w:val="22"/>
          <w:szCs w:val="22"/>
          <w:shd w:val="clear" w:color="auto" w:fill="FFFFFF"/>
        </w:rPr>
        <w:t xml:space="preserve">  </w:t>
      </w:r>
    </w:p>
    <w:p w14:paraId="259EA8D0" w14:textId="41128037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proofErr w:type="spellStart"/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Borghini</w:t>
      </w:r>
      <w:proofErr w:type="spellEnd"/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, S., Visconti, L.M., Anderson, L. and Sherry, Jr, J.F., 2010. 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“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Symbiotic postures of commercial advertising and street art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”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. </w:t>
      </w:r>
      <w:r w:rsidRPr="00441396">
        <w:rPr>
          <w:rFonts w:asciiTheme="minorHAnsi" w:hAnsiTheme="minorHAnsi" w:cs="Arial"/>
          <w:i/>
          <w:iCs/>
          <w:color w:val="000000" w:themeColor="text1"/>
          <w:sz w:val="22"/>
          <w:szCs w:val="22"/>
          <w:shd w:val="clear" w:color="auto" w:fill="FFFFFF"/>
        </w:rPr>
        <w:t>Journal of Advertising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, </w:t>
      </w:r>
      <w:r w:rsidRPr="00441396">
        <w:rPr>
          <w:rFonts w:asciiTheme="minorHAnsi" w:hAnsiTheme="minorHAnsi" w:cs="Arial"/>
          <w:i/>
          <w:iCs/>
          <w:color w:val="000000" w:themeColor="text1"/>
          <w:sz w:val="22"/>
          <w:szCs w:val="22"/>
          <w:shd w:val="clear" w:color="auto" w:fill="FFFFFF"/>
        </w:rPr>
        <w:t>39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(3)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: 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113-126. (14</w:t>
      </w:r>
      <w:r w:rsidR="00D210DB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 p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) </w:t>
      </w:r>
      <w:hyperlink r:id="rId8" w:history="1">
        <w:r w:rsidRPr="00441396">
          <w:rPr>
            <w:rStyle w:val="Hyperlnk"/>
            <w:rFonts w:asciiTheme="minorHAnsi" w:eastAsia="Times New Roman" w:hAnsiTheme="minorHAnsi" w:cs="Open Sans"/>
            <w:color w:val="000000" w:themeColor="text1"/>
            <w:kern w:val="0"/>
            <w:sz w:val="22"/>
            <w:szCs w:val="22"/>
            <w:lang w:eastAsia="en-GB"/>
            <w14:ligatures w14:val="none"/>
          </w:rPr>
          <w:t>https://doi.org/10.2753/JOA0091-3367390308</w:t>
        </w:r>
      </w:hyperlink>
    </w:p>
    <w:p w14:paraId="52BEECCF" w14:textId="7DCDA4B4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de Burgh-Woodman, H., 2018. 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“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Postmodern Culture, Convergence and Advertising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”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. </w:t>
      </w:r>
      <w:r w:rsidRPr="00441396">
        <w:rPr>
          <w:rFonts w:asciiTheme="minorHAnsi" w:hAnsiTheme="minorHAnsi" w:cs="Arial"/>
          <w:i/>
          <w:iCs/>
          <w:color w:val="000000" w:themeColor="text1"/>
          <w:sz w:val="22"/>
          <w:szCs w:val="22"/>
          <w:shd w:val="clear" w:color="auto" w:fill="FFFFFF"/>
        </w:rPr>
        <w:t>Advertising in Contemporary Consumer Culture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: 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19-52. (34</w:t>
      </w:r>
      <w:r w:rsidR="00D210DB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 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p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)</w:t>
      </w:r>
    </w:p>
    <w:p w14:paraId="018F925A" w14:textId="77777777" w:rsidR="004632C8" w:rsidRPr="00441396" w:rsidRDefault="004632C8" w:rsidP="004632C8">
      <w:pPr>
        <w:pStyle w:val="EndNoteBibliography"/>
        <w:spacing w:before="60" w:after="60"/>
        <w:ind w:left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r w:rsidRPr="00441396">
        <w:rPr>
          <w:rFonts w:asciiTheme="minorHAnsi" w:hAnsiTheme="minorHAnsi" w:cs="Times New Roman"/>
          <w:color w:val="000000" w:themeColor="text1"/>
          <w:kern w:val="0"/>
          <w:sz w:val="22"/>
          <w:szCs w:val="22"/>
          <w:lang w:val="en-GB"/>
        </w:rPr>
        <w:t>ISBN 978-3-319-77944-7</w:t>
      </w:r>
    </w:p>
    <w:p w14:paraId="7BEE2F4E" w14:textId="55348EB7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Florin, B., 2021. “Cinematic Intertexts: </w:t>
      </w:r>
      <w:proofErr w:type="spellStart"/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h&amp;m</w:t>
      </w:r>
      <w:proofErr w:type="spellEnd"/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 Goes YouTube.” </w:t>
      </w:r>
      <w:r w:rsidRPr="00441396">
        <w:rPr>
          <w:rFonts w:asciiTheme="minorHAnsi" w:hAnsiTheme="minorHAnsi" w:cs="Arial"/>
          <w:i/>
          <w:iCs/>
          <w:color w:val="000000" w:themeColor="text1"/>
          <w:sz w:val="22"/>
          <w:szCs w:val="22"/>
          <w:shd w:val="clear" w:color="auto" w:fill="FFFFFF"/>
        </w:rPr>
        <w:t>Advertising and the Transformation of Screen Cultures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: 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269-290 (22</w:t>
      </w:r>
      <w:r w:rsidR="00D210DB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 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p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)</w:t>
      </w:r>
    </w:p>
    <w:p w14:paraId="7B99AE68" w14:textId="52FC5F97" w:rsidR="004632C8" w:rsidRPr="00441396" w:rsidRDefault="00000000" w:rsidP="004632C8">
      <w:pPr>
        <w:pStyle w:val="EndNoteBibliography"/>
        <w:spacing w:before="60" w:after="60"/>
        <w:ind w:left="720"/>
        <w:rPr>
          <w:rFonts w:asciiTheme="minorHAnsi" w:hAnsiTheme="minorHAnsi" w:cstheme="minorBidi"/>
          <w:color w:val="000000" w:themeColor="text1"/>
          <w:sz w:val="22"/>
          <w:szCs w:val="22"/>
        </w:rPr>
      </w:pPr>
      <w:hyperlink r:id="rId9" w:history="1">
        <w:r w:rsidR="004632C8" w:rsidRPr="00441396">
          <w:rPr>
            <w:rStyle w:val="Hyperlnk"/>
            <w:rFonts w:asciiTheme="minorHAnsi" w:hAnsiTheme="minorHAnsi" w:cstheme="minorBidi"/>
            <w:sz w:val="22"/>
            <w:szCs w:val="22"/>
            <w:shd w:val="clear" w:color="auto" w:fill="FFFFFF"/>
          </w:rPr>
          <w:t>https://doi.org/10.1515/9789048541560-010</w:t>
        </w:r>
      </w:hyperlink>
    </w:p>
    <w:p w14:paraId="51C4C6BD" w14:textId="77777777" w:rsidR="004632C8" w:rsidRPr="00441396" w:rsidRDefault="004632C8" w:rsidP="004632C8">
      <w:pPr>
        <w:pStyle w:val="EndNoteBibliography"/>
        <w:spacing w:before="60" w:after="60"/>
        <w:ind w:left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r w:rsidRPr="00441396">
        <w:rPr>
          <w:rFonts w:asciiTheme="minorHAnsi" w:hAnsiTheme="minorHAnsi" w:cstheme="minorBidi"/>
          <w:color w:val="000000" w:themeColor="text1"/>
          <w:sz w:val="22"/>
          <w:szCs w:val="22"/>
        </w:rPr>
        <w:t xml:space="preserve">Open access book: </w:t>
      </w:r>
      <w:hyperlink r:id="rId10" w:history="1">
        <w:r w:rsidRPr="00441396">
          <w:rPr>
            <w:rStyle w:val="Hyperlnk"/>
            <w:rFonts w:asciiTheme="minorHAnsi" w:hAnsiTheme="minorHAnsi" w:cstheme="minorBidi"/>
            <w:color w:val="000000" w:themeColor="text1"/>
            <w:sz w:val="22"/>
            <w:szCs w:val="22"/>
          </w:rPr>
          <w:t>https://www.degruyter.com/document/doi/10.1515/9789048541560/html</w:t>
        </w:r>
      </w:hyperlink>
      <w:r w:rsidRPr="00441396">
        <w:rPr>
          <w:rFonts w:asciiTheme="minorHAnsi" w:hAnsiTheme="minorHAnsi" w:cstheme="minorBidi"/>
          <w:color w:val="000000" w:themeColor="text1"/>
          <w:sz w:val="22"/>
          <w:szCs w:val="22"/>
        </w:rPr>
        <w:t xml:space="preserve"> </w:t>
      </w:r>
    </w:p>
    <w:p w14:paraId="05091D5A" w14:textId="1B292595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proofErr w:type="spellStart"/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Hodorogea</w:t>
      </w:r>
      <w:proofErr w:type="spellEnd"/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, V., 2015. “</w:t>
      </w:r>
      <w:proofErr w:type="spellStart"/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Intersemiotics</w:t>
      </w:r>
      <w:proofErr w:type="spellEnd"/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 in contemporary advertising. from sign translation to meaning coherence.” </w:t>
      </w:r>
      <w:r w:rsidRPr="00441396">
        <w:rPr>
          <w:rFonts w:asciiTheme="minorHAnsi" w:hAnsiTheme="minorHAnsi" w:cs="Arial"/>
          <w:i/>
          <w:iCs/>
          <w:color w:val="000000" w:themeColor="text1"/>
          <w:sz w:val="22"/>
          <w:szCs w:val="22"/>
          <w:shd w:val="clear" w:color="auto" w:fill="FFFFFF"/>
        </w:rPr>
        <w:t>Professional Communication and Translation Studies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, (8)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: 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45-55. (11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p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)</w:t>
      </w:r>
    </w:p>
    <w:p w14:paraId="49B7AD42" w14:textId="77777777" w:rsidR="004632C8" w:rsidRPr="00441396" w:rsidRDefault="004632C8" w:rsidP="004632C8">
      <w:pPr>
        <w:pStyle w:val="EndNoteBibliography"/>
        <w:spacing w:before="60" w:after="60"/>
        <w:ind w:left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r w:rsidRPr="00441396">
        <w:rPr>
          <w:rFonts w:asciiTheme="minorHAnsi" w:hAnsiTheme="minorHAnsi"/>
          <w:color w:val="000000" w:themeColor="text1"/>
          <w:sz w:val="22"/>
          <w:szCs w:val="22"/>
          <w:shd w:val="clear" w:color="auto" w:fill="FFFFFF"/>
        </w:rPr>
        <w:t>DOI: 10.59168/GNUK1813</w:t>
      </w:r>
    </w:p>
    <w:p w14:paraId="60E2A7CE" w14:textId="5949928D" w:rsidR="004632C8" w:rsidRPr="00441396" w:rsidRDefault="00000000" w:rsidP="004632C8">
      <w:pPr>
        <w:pStyle w:val="EndNoteBibliography"/>
        <w:spacing w:before="60" w:after="60"/>
        <w:ind w:left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hyperlink r:id="rId11" w:history="1">
        <w:r w:rsidR="004632C8" w:rsidRPr="00441396">
          <w:rPr>
            <w:rStyle w:val="Hyperlnk"/>
            <w:rFonts w:asciiTheme="minorHAnsi" w:hAnsiTheme="minorHAnsi" w:cstheme="majorBidi"/>
            <w:noProof/>
            <w:sz w:val="22"/>
            <w:szCs w:val="22"/>
          </w:rPr>
          <w:t>https://dspace.upt.ro/jspui/bitstream/123456789/5191/1/BUPT_ART_Hodorogea_f.pdf</w:t>
        </w:r>
      </w:hyperlink>
    </w:p>
    <w:p w14:paraId="724C6938" w14:textId="1493729D" w:rsidR="004632C8" w:rsidRPr="00441396" w:rsidRDefault="004632C8" w:rsidP="004632C8">
      <w:pPr>
        <w:pStyle w:val="EndNoteBibliography"/>
        <w:spacing w:before="60" w:after="6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Holt, D.B., 2002. “Why do brands cause trouble? A dialectical theory of consumer culture and branding”. </w:t>
      </w:r>
      <w:r w:rsidRPr="00441396">
        <w:rPr>
          <w:rFonts w:asciiTheme="minorHAnsi" w:hAnsiTheme="minorHAnsi" w:cs="Arial"/>
          <w:i/>
          <w:iCs/>
          <w:color w:val="000000" w:themeColor="text1"/>
          <w:sz w:val="22"/>
          <w:szCs w:val="22"/>
          <w:shd w:val="clear" w:color="auto" w:fill="FFFFFF"/>
        </w:rPr>
        <w:t>Journal of consumer research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, 29(1)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: 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70-90. (21</w:t>
      </w:r>
      <w:r w:rsidR="00D210DB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 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p)</w:t>
      </w:r>
    </w:p>
    <w:p w14:paraId="786D6BF2" w14:textId="5B176E26" w:rsidR="004632C8" w:rsidRPr="00441396" w:rsidRDefault="00000000" w:rsidP="004632C8">
      <w:pPr>
        <w:pStyle w:val="EndNoteBibliography"/>
        <w:spacing w:before="60" w:after="60"/>
        <w:ind w:firstLine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hyperlink r:id="rId12" w:history="1">
        <w:r w:rsidR="004632C8" w:rsidRPr="00441396">
          <w:rPr>
            <w:rStyle w:val="Hyperlnk"/>
            <w:rFonts w:asciiTheme="minorHAnsi" w:hAnsiTheme="minorHAnsi" w:cstheme="minorBidi"/>
            <w:sz w:val="22"/>
            <w:szCs w:val="22"/>
            <w:bdr w:val="none" w:sz="0" w:space="0" w:color="auto" w:frame="1"/>
            <w:shd w:val="clear" w:color="auto" w:fill="FFFFFF"/>
          </w:rPr>
          <w:t>https://doi.org/10.1086/339922</w:t>
        </w:r>
      </w:hyperlink>
    </w:p>
    <w:p w14:paraId="18D3249E" w14:textId="6A4C9651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lastRenderedPageBreak/>
        <w:t>Klein, B., 2016. </w:t>
      </w:r>
      <w:r w:rsidRPr="00441396">
        <w:rPr>
          <w:rFonts w:asciiTheme="minorHAnsi" w:hAnsiTheme="minorHAnsi" w:cs="Arial"/>
          <w:i/>
          <w:iCs/>
          <w:color w:val="000000" w:themeColor="text1"/>
          <w:sz w:val="22"/>
          <w:szCs w:val="22"/>
          <w:shd w:val="clear" w:color="auto" w:fill="FFFFFF"/>
        </w:rPr>
        <w:t>As heard on TV: Popular music in advertising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. Ashgate. Ch 1: 9-21 (1</w:t>
      </w:r>
      <w:r w:rsidR="00D210DB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3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)</w:t>
      </w:r>
    </w:p>
    <w:p w14:paraId="7730850E" w14:textId="77777777" w:rsidR="004632C8" w:rsidRPr="00441396" w:rsidRDefault="004632C8" w:rsidP="004632C8">
      <w:pPr>
        <w:pStyle w:val="EndNoteBibliography"/>
        <w:spacing w:before="60" w:after="60"/>
        <w:ind w:left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r w:rsidRPr="00441396">
        <w:rPr>
          <w:rFonts w:asciiTheme="minorHAnsi" w:hAnsiTheme="minorHAnsi"/>
          <w:color w:val="000000" w:themeColor="text1"/>
          <w:sz w:val="22"/>
          <w:szCs w:val="22"/>
        </w:rPr>
        <w:t>ISBN 978-0-7546-6665-3</w:t>
      </w:r>
    </w:p>
    <w:p w14:paraId="1B6D6B1D" w14:textId="374EB89B" w:rsidR="004632C8" w:rsidRPr="00441396" w:rsidRDefault="00000000" w:rsidP="004632C8">
      <w:pPr>
        <w:pStyle w:val="EndNoteBibliography"/>
        <w:spacing w:before="60" w:after="60"/>
        <w:ind w:left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hyperlink r:id="rId13" w:history="1">
        <w:r w:rsidR="004632C8" w:rsidRPr="00441396">
          <w:rPr>
            <w:rStyle w:val="Hyperlnk"/>
            <w:rFonts w:asciiTheme="minorHAnsi" w:hAnsiTheme="minorHAnsi" w:cstheme="majorBidi"/>
            <w:noProof/>
            <w:sz w:val="22"/>
            <w:szCs w:val="22"/>
          </w:rPr>
          <w:t>http://ndl.ethernet.edu.et/bitstream/123456789/48006/1/163.pdf</w:t>
        </w:r>
      </w:hyperlink>
      <w:r w:rsidR="004632C8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</w:t>
      </w:r>
    </w:p>
    <w:p w14:paraId="4FB30922" w14:textId="591FF1E0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Koller, V. 2009. “Brand images: Multimodal metaphor in corporate branding messages.”  </w:t>
      </w:r>
      <w:r w:rsidRPr="00441396">
        <w:rPr>
          <w:rFonts w:asciiTheme="minorHAnsi" w:hAnsiTheme="minorHAnsi" w:cstheme="majorBidi"/>
          <w:i/>
          <w:noProof/>
          <w:color w:val="000000" w:themeColor="text1"/>
          <w:sz w:val="22"/>
          <w:szCs w:val="22"/>
        </w:rPr>
        <w:t>Multimodal metaphor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11:45-72. (2</w:t>
      </w:r>
      <w:r w:rsidR="00D210DB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8 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p)</w:t>
      </w:r>
    </w:p>
    <w:p w14:paraId="22722FC6" w14:textId="0B9D2D3E" w:rsidR="004632C8" w:rsidRPr="00441396" w:rsidRDefault="00000000" w:rsidP="004632C8">
      <w:pPr>
        <w:pStyle w:val="EndNoteBibliography"/>
        <w:spacing w:before="60" w:after="60"/>
        <w:ind w:left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hyperlink r:id="rId14" w:history="1">
        <w:r w:rsidR="004632C8" w:rsidRPr="00441396">
          <w:rPr>
            <w:rStyle w:val="Hyperlnk"/>
            <w:rFonts w:asciiTheme="minorHAnsi" w:hAnsiTheme="minorHAnsi" w:cstheme="minorBidi"/>
            <w:sz w:val="22"/>
            <w:szCs w:val="22"/>
            <w:shd w:val="clear" w:color="auto" w:fill="FFFFFF"/>
          </w:rPr>
          <w:t>https://doi.org/10.1515/9783110215366.2.45</w:t>
        </w:r>
      </w:hyperlink>
    </w:p>
    <w:p w14:paraId="119F9147" w14:textId="3E7BB4A4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Kornberger, M. 2010. </w:t>
      </w:r>
      <w:r w:rsidRPr="00441396">
        <w:rPr>
          <w:rFonts w:asciiTheme="minorHAnsi" w:hAnsiTheme="minorHAnsi" w:cstheme="majorBidi"/>
          <w:i/>
          <w:noProof/>
          <w:color w:val="000000" w:themeColor="text1"/>
          <w:sz w:val="22"/>
          <w:szCs w:val="22"/>
        </w:rPr>
        <w:t>Brand society: How brands transform management and lifestyle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: Cambridge University Press. Ch 1: 2-23 (2</w:t>
      </w:r>
      <w:r w:rsidR="00D210DB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2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p)</w:t>
      </w:r>
    </w:p>
    <w:p w14:paraId="31951C2C" w14:textId="77777777" w:rsidR="004632C8" w:rsidRPr="00441396" w:rsidRDefault="004632C8" w:rsidP="004632C8">
      <w:pPr>
        <w:pStyle w:val="EndNoteBibliography"/>
        <w:spacing w:before="60" w:after="60"/>
        <w:ind w:left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ISBN 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978-0521726900</w:t>
      </w:r>
    </w:p>
    <w:p w14:paraId="4066937C" w14:textId="33148A1F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Manning, P., 2010. “The semiotics of brand”. </w:t>
      </w:r>
      <w:r w:rsidRPr="00441396">
        <w:rPr>
          <w:rFonts w:asciiTheme="minorHAnsi" w:hAnsiTheme="minorHAnsi" w:cs="Arial"/>
          <w:i/>
          <w:iCs/>
          <w:color w:val="000000" w:themeColor="text1"/>
          <w:sz w:val="22"/>
          <w:szCs w:val="22"/>
          <w:shd w:val="clear" w:color="auto" w:fill="FFFFFF"/>
        </w:rPr>
        <w:t>Annual review of anthropology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, </w:t>
      </w:r>
      <w:r w:rsidRPr="00441396">
        <w:rPr>
          <w:rFonts w:asciiTheme="minorHAnsi" w:hAnsiTheme="minorHAnsi" w:cs="Arial"/>
          <w:i/>
          <w:iCs/>
          <w:color w:val="000000" w:themeColor="text1"/>
          <w:sz w:val="22"/>
          <w:szCs w:val="22"/>
          <w:shd w:val="clear" w:color="auto" w:fill="FFFFFF"/>
        </w:rPr>
        <w:t>39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: 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33-49. (17p)</w:t>
      </w:r>
    </w:p>
    <w:p w14:paraId="3A34CB2C" w14:textId="20543C8E" w:rsidR="004632C8" w:rsidRPr="00441396" w:rsidRDefault="00000000" w:rsidP="004632C8">
      <w:pPr>
        <w:pStyle w:val="EndNoteBibliography"/>
        <w:spacing w:before="60" w:after="60"/>
        <w:ind w:left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hyperlink r:id="rId15" w:history="1">
        <w:r w:rsidR="004632C8" w:rsidRPr="00441396">
          <w:rPr>
            <w:rStyle w:val="Hyperlnk"/>
            <w:rFonts w:asciiTheme="minorHAnsi" w:hAnsiTheme="minorHAnsi" w:cs="Arial"/>
            <w:sz w:val="22"/>
            <w:szCs w:val="22"/>
            <w:shd w:val="clear" w:color="auto" w:fill="FFFFFF"/>
          </w:rPr>
          <w:t>https://doi.org/10.1146/annurev.anthro.012809.104939</w:t>
        </w:r>
      </w:hyperlink>
      <w:r w:rsidR="004632C8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 </w:t>
      </w:r>
    </w:p>
    <w:p w14:paraId="166329A2" w14:textId="48C68D6F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McQuarrie, E</w:t>
      </w:r>
      <w:r w:rsidR="009C6049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.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F, and D</w:t>
      </w:r>
      <w:r w:rsidR="009C6049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.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Glen Mick. 1996. “Figures of rhetoric in advertising language.”  </w:t>
      </w:r>
      <w:r w:rsidRPr="00441396">
        <w:rPr>
          <w:rFonts w:asciiTheme="minorHAnsi" w:hAnsiTheme="minorHAnsi" w:cstheme="majorBidi"/>
          <w:i/>
          <w:noProof/>
          <w:color w:val="000000" w:themeColor="text1"/>
          <w:sz w:val="22"/>
          <w:szCs w:val="22"/>
        </w:rPr>
        <w:t>Journal of consumer research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22 (4):424-438. (15 p)</w:t>
      </w:r>
    </w:p>
    <w:p w14:paraId="7540ECBD" w14:textId="0C583C23" w:rsidR="004632C8" w:rsidRPr="00441396" w:rsidRDefault="00000000" w:rsidP="004632C8">
      <w:pPr>
        <w:pStyle w:val="EndNoteBibliography"/>
        <w:spacing w:before="60" w:after="60"/>
        <w:ind w:left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hyperlink r:id="rId16" w:history="1">
        <w:r w:rsidR="004632C8" w:rsidRPr="00441396">
          <w:rPr>
            <w:rStyle w:val="Hyperlnk"/>
            <w:rFonts w:asciiTheme="minorHAnsi" w:hAnsiTheme="minorHAnsi" w:cstheme="majorBidi"/>
            <w:noProof/>
            <w:sz w:val="22"/>
            <w:szCs w:val="22"/>
          </w:rPr>
          <w:t>https://www.jstor.org/stable/2489791</w:t>
        </w:r>
      </w:hyperlink>
      <w:r w:rsidR="004632C8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</w:t>
      </w:r>
    </w:p>
    <w:p w14:paraId="56C6F409" w14:textId="360A1A7B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Proctor, S</w:t>
      </w:r>
      <w:r w:rsidR="009C6049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.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, I</w:t>
      </w:r>
      <w:r w:rsidR="009C6049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.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Papasolomou‐Doukakis, and T</w:t>
      </w:r>
      <w:r w:rsidR="009C6049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.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Proctor. 2002. “What are television advertisements really trying to tell us? A postmodern perspective.”  </w:t>
      </w:r>
      <w:r w:rsidRPr="00441396">
        <w:rPr>
          <w:rFonts w:asciiTheme="minorHAnsi" w:hAnsiTheme="minorHAnsi" w:cstheme="majorBidi"/>
          <w:i/>
          <w:noProof/>
          <w:color w:val="000000" w:themeColor="text1"/>
          <w:sz w:val="22"/>
          <w:szCs w:val="22"/>
        </w:rPr>
        <w:t>Journal of Consumer Behaviour: An International Research Review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1 (3):246-255. (</w:t>
      </w:r>
      <w:r w:rsidR="00D210DB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1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0 p)</w:t>
      </w:r>
    </w:p>
    <w:p w14:paraId="298CF455" w14:textId="1E3CA233" w:rsidR="004632C8" w:rsidRPr="00441396" w:rsidRDefault="00000000" w:rsidP="004632C8">
      <w:pPr>
        <w:pStyle w:val="EndNoteBibliography"/>
        <w:spacing w:before="60" w:after="60"/>
        <w:ind w:left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hyperlink r:id="rId17" w:history="1">
        <w:r w:rsidR="004632C8" w:rsidRPr="00441396">
          <w:rPr>
            <w:rStyle w:val="Hyperlnk"/>
            <w:rFonts w:asciiTheme="minorHAnsi" w:hAnsiTheme="minorHAnsi" w:cs="Open Sans"/>
            <w:sz w:val="22"/>
            <w:szCs w:val="22"/>
            <w:shd w:val="clear" w:color="auto" w:fill="FFFFFF"/>
          </w:rPr>
          <w:t>https://doi.org/10.1002/cb.70</w:t>
        </w:r>
      </w:hyperlink>
    </w:p>
    <w:p w14:paraId="1F862C69" w14:textId="0A1D87C6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Thurlow, C., 2015. 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“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Multimodality, materiality and everyday textualities: The sensuous stuff of status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”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. </w:t>
      </w:r>
      <w:r w:rsidRPr="00441396">
        <w:rPr>
          <w:rFonts w:asciiTheme="minorHAnsi" w:hAnsiTheme="minorHAnsi" w:cs="Arial"/>
          <w:i/>
          <w:iCs/>
          <w:color w:val="000000" w:themeColor="text1"/>
          <w:sz w:val="22"/>
          <w:szCs w:val="22"/>
          <w:shd w:val="clear" w:color="auto" w:fill="FFFFFF"/>
        </w:rPr>
        <w:t>Handbook of intermediality: Literature, image, sound, music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: 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619-636. (18 p)</w:t>
      </w:r>
    </w:p>
    <w:p w14:paraId="79626F37" w14:textId="504735C3" w:rsidR="004632C8" w:rsidRPr="00441396" w:rsidRDefault="00000000" w:rsidP="004632C8">
      <w:pPr>
        <w:pStyle w:val="EndNoteBibliography"/>
        <w:spacing w:before="60" w:after="60"/>
        <w:ind w:left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hyperlink r:id="rId18" w:history="1">
        <w:r w:rsidR="004632C8" w:rsidRPr="00441396">
          <w:rPr>
            <w:rStyle w:val="Hyperlnk"/>
            <w:rFonts w:asciiTheme="minorHAnsi" w:hAnsiTheme="minorHAnsi" w:cstheme="minorBidi"/>
            <w:sz w:val="22"/>
            <w:szCs w:val="22"/>
            <w:shd w:val="clear" w:color="auto" w:fill="FFFFFF"/>
          </w:rPr>
          <w:t>https://doi.org/10.1515/9783110311075-035</w:t>
        </w:r>
      </w:hyperlink>
    </w:p>
    <w:p w14:paraId="50517E3A" w14:textId="172F9569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Van </w:t>
      </w:r>
      <w:proofErr w:type="spellStart"/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Mulken</w:t>
      </w:r>
      <w:proofErr w:type="spellEnd"/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, M., 2003. 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“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Analyzing rhetorical devices in print advertisements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”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. </w:t>
      </w:r>
      <w:r w:rsidRPr="00441396">
        <w:rPr>
          <w:rFonts w:asciiTheme="minorHAnsi" w:hAnsiTheme="minorHAnsi" w:cs="Arial"/>
          <w:i/>
          <w:iCs/>
          <w:color w:val="000000" w:themeColor="text1"/>
          <w:sz w:val="22"/>
          <w:szCs w:val="22"/>
          <w:shd w:val="clear" w:color="auto" w:fill="FFFFFF"/>
        </w:rPr>
        <w:t>Document design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, 4(2)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: 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114-128. (15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 p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)</w:t>
      </w:r>
    </w:p>
    <w:p w14:paraId="61644A77" w14:textId="4660E6A1" w:rsidR="004632C8" w:rsidRPr="00441396" w:rsidRDefault="00000000" w:rsidP="004632C8">
      <w:pPr>
        <w:pStyle w:val="EndNoteBibliography"/>
        <w:spacing w:before="60" w:after="60"/>
        <w:ind w:left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hyperlink r:id="rId19" w:history="1">
        <w:r w:rsidR="004632C8" w:rsidRPr="00441396">
          <w:rPr>
            <w:rStyle w:val="Hyperlnk"/>
            <w:rFonts w:asciiTheme="minorHAnsi" w:hAnsiTheme="minorHAnsi" w:cs="Noto Sans"/>
            <w:sz w:val="22"/>
            <w:szCs w:val="22"/>
            <w:shd w:val="clear" w:color="auto" w:fill="FFFFFF"/>
          </w:rPr>
          <w:t>https://doi.org/10.1075/dd.4.2.02mul</w:t>
        </w:r>
      </w:hyperlink>
    </w:p>
    <w:p w14:paraId="5F899770" w14:textId="178398DD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Vargo, S</w:t>
      </w:r>
      <w:r w:rsidR="009C6049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.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L, L</w:t>
      </w:r>
      <w:r w:rsidR="009C6049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.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Peters, H</w:t>
      </w:r>
      <w:r w:rsidR="009C6049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.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Kjellberg, K</w:t>
      </w:r>
      <w:r w:rsidR="009C6049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.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Koskela-Huotari, S</w:t>
      </w:r>
      <w:r w:rsidR="009C6049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.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Nenonen, F</w:t>
      </w:r>
      <w:r w:rsidR="009C6049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.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Polese, D</w:t>
      </w:r>
      <w:r w:rsidR="009C6049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.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Sarno, and C</w:t>
      </w:r>
      <w:r w:rsidR="009C6049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.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Vaughan. 2023. “Emergence in marketing: an institutional and ecosystem framework.”  </w:t>
      </w:r>
      <w:r w:rsidRPr="00441396">
        <w:rPr>
          <w:rFonts w:asciiTheme="minorHAnsi" w:hAnsiTheme="minorHAnsi" w:cstheme="majorBidi"/>
          <w:i/>
          <w:noProof/>
          <w:color w:val="000000" w:themeColor="text1"/>
          <w:sz w:val="22"/>
          <w:szCs w:val="22"/>
        </w:rPr>
        <w:t>Journal of the Academy of Marketing Science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51 (1):2-22. (21</w:t>
      </w:r>
      <w:r w:rsidR="009C6049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 p</w:t>
      </w: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)</w:t>
      </w:r>
    </w:p>
    <w:p w14:paraId="3C838638" w14:textId="77777777" w:rsidR="004632C8" w:rsidRPr="00441396" w:rsidRDefault="004632C8" w:rsidP="004632C8">
      <w:pPr>
        <w:pStyle w:val="EndNoteBibliography"/>
        <w:spacing w:before="60" w:after="60"/>
        <w:ind w:left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r w:rsidRPr="00441396">
        <w:rPr>
          <w:rFonts w:asciiTheme="minorHAnsi" w:hAnsiTheme="minorHAnsi" w:cs="Times New Roman"/>
          <w:color w:val="000000" w:themeColor="text1"/>
          <w:kern w:val="0"/>
          <w:sz w:val="22"/>
          <w:szCs w:val="22"/>
          <w:lang w:val="en-GB"/>
        </w:rPr>
        <w:t>https://doi.org/10.1007/s11747-022-00849-8</w:t>
      </w:r>
    </w:p>
    <w:p w14:paraId="1CC0E6B7" w14:textId="2E8C2736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</w:pPr>
      <w:proofErr w:type="spellStart"/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Vonderau</w:t>
      </w:r>
      <w:proofErr w:type="spellEnd"/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, P., 2021. 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“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Advertising and Modernity: A Critical Reassessment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”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. </w:t>
      </w:r>
      <w:r w:rsidRPr="00441396">
        <w:rPr>
          <w:rFonts w:asciiTheme="minorHAnsi" w:hAnsiTheme="minorHAnsi" w:cs="Arial"/>
          <w:i/>
          <w:iCs/>
          <w:color w:val="000000" w:themeColor="text1"/>
          <w:sz w:val="22"/>
          <w:szCs w:val="22"/>
          <w:shd w:val="clear" w:color="auto" w:fill="FFFFFF"/>
        </w:rPr>
        <w:t>Advertising and the Transformation of Screen Cultures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: 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51-75. (25</w:t>
      </w:r>
      <w:r w:rsidR="009C6049"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 xml:space="preserve"> p</w:t>
      </w:r>
      <w:r w:rsidRPr="00441396">
        <w:rPr>
          <w:rFonts w:asciiTheme="minorHAnsi" w:hAnsiTheme="minorHAnsi" w:cs="Arial"/>
          <w:color w:val="000000" w:themeColor="text1"/>
          <w:sz w:val="22"/>
          <w:szCs w:val="22"/>
          <w:shd w:val="clear" w:color="auto" w:fill="FFFFFF"/>
        </w:rPr>
        <w:t>)</w:t>
      </w:r>
    </w:p>
    <w:p w14:paraId="2F5FC230" w14:textId="797201E0" w:rsidR="004632C8" w:rsidRPr="00441396" w:rsidRDefault="00000000" w:rsidP="004632C8">
      <w:pPr>
        <w:pStyle w:val="EndNoteBibliography"/>
        <w:spacing w:before="60" w:after="60"/>
        <w:ind w:left="720"/>
        <w:rPr>
          <w:rFonts w:asciiTheme="minorHAnsi" w:hAnsiTheme="minorHAnsi" w:cstheme="minorBidi"/>
          <w:color w:val="000000" w:themeColor="text1"/>
          <w:sz w:val="22"/>
          <w:szCs w:val="22"/>
        </w:rPr>
      </w:pPr>
      <w:hyperlink r:id="rId20" w:history="1">
        <w:r w:rsidR="004632C8" w:rsidRPr="00441396">
          <w:rPr>
            <w:rStyle w:val="Hyperlnk"/>
            <w:rFonts w:asciiTheme="minorHAnsi" w:hAnsiTheme="minorHAnsi" w:cstheme="minorBidi"/>
            <w:sz w:val="22"/>
            <w:szCs w:val="22"/>
            <w:shd w:val="clear" w:color="auto" w:fill="FFFFFF"/>
          </w:rPr>
          <w:t>https://doi.org/10.1515/9789048541560-003</w:t>
        </w:r>
      </w:hyperlink>
    </w:p>
    <w:p w14:paraId="07A97EC3" w14:textId="77777777" w:rsidR="004632C8" w:rsidRPr="00441396" w:rsidRDefault="004632C8" w:rsidP="004632C8">
      <w:pPr>
        <w:pStyle w:val="EndNoteBibliography"/>
        <w:spacing w:before="60" w:after="60"/>
        <w:ind w:left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r w:rsidRPr="00441396">
        <w:rPr>
          <w:rFonts w:asciiTheme="minorHAnsi" w:hAnsiTheme="minorHAnsi" w:cstheme="minorBidi"/>
          <w:color w:val="000000" w:themeColor="text1"/>
          <w:sz w:val="22"/>
          <w:szCs w:val="22"/>
        </w:rPr>
        <w:t xml:space="preserve">Open access book: </w:t>
      </w:r>
      <w:hyperlink r:id="rId21" w:history="1">
        <w:r w:rsidRPr="00441396">
          <w:rPr>
            <w:rStyle w:val="Hyperlnk"/>
            <w:rFonts w:asciiTheme="minorHAnsi" w:hAnsiTheme="minorHAnsi" w:cstheme="minorBidi"/>
            <w:color w:val="000000" w:themeColor="text1"/>
            <w:sz w:val="22"/>
            <w:szCs w:val="22"/>
          </w:rPr>
          <w:t>https://www.degruyter.com/document/doi/10.1515/9789048541560/html</w:t>
        </w:r>
      </w:hyperlink>
      <w:r w:rsidRPr="00441396">
        <w:rPr>
          <w:rFonts w:asciiTheme="minorHAnsi" w:hAnsiTheme="minorHAnsi" w:cstheme="minorBidi"/>
          <w:color w:val="000000" w:themeColor="text1"/>
          <w:sz w:val="22"/>
          <w:szCs w:val="22"/>
        </w:rPr>
        <w:t xml:space="preserve"> </w:t>
      </w:r>
    </w:p>
    <w:p w14:paraId="0C70B1B8" w14:textId="77777777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</w:p>
    <w:p w14:paraId="5A5EA022" w14:textId="77777777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</w:p>
    <w:p w14:paraId="7B320C58" w14:textId="35C3CE9D" w:rsidR="004632C8" w:rsidRPr="00441396" w:rsidRDefault="004632C8" w:rsidP="004632C8">
      <w:pPr>
        <w:pStyle w:val="EndNoteBibliography"/>
        <w:spacing w:before="60" w:after="60"/>
        <w:ind w:left="720" w:hanging="720"/>
        <w:rPr>
          <w:rFonts w:asciiTheme="minorHAnsi" w:hAnsiTheme="minorHAnsi" w:cstheme="majorBidi"/>
          <w:noProof/>
          <w:color w:val="000000" w:themeColor="text1"/>
          <w:sz w:val="22"/>
          <w:szCs w:val="22"/>
        </w:rPr>
      </w:pPr>
      <w:r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 xml:space="preserve">Total pages: </w:t>
      </w:r>
      <w:r w:rsidR="00D210DB" w:rsidRPr="00441396">
        <w:rPr>
          <w:rFonts w:asciiTheme="minorHAnsi" w:hAnsiTheme="minorHAnsi" w:cstheme="majorBidi"/>
          <w:noProof/>
          <w:color w:val="000000" w:themeColor="text1"/>
          <w:sz w:val="22"/>
          <w:szCs w:val="22"/>
        </w:rPr>
        <w:t>354</w:t>
      </w:r>
    </w:p>
    <w:p w14:paraId="4F3D635F" w14:textId="77777777" w:rsidR="00282EE8" w:rsidRPr="00441396" w:rsidRDefault="00282EE8" w:rsidP="004632C8">
      <w:pPr>
        <w:pStyle w:val="EndNoteBibliography"/>
        <w:spacing w:before="60" w:after="60"/>
        <w:ind w:left="1134" w:right="1133" w:hanging="720"/>
        <w:rPr>
          <w:rFonts w:asciiTheme="minorHAnsi" w:hAnsiTheme="minorHAnsi"/>
          <w:sz w:val="22"/>
          <w:szCs w:val="22"/>
          <w:shd w:val="clear" w:color="auto" w:fill="FFFFFF"/>
        </w:rPr>
      </w:pPr>
    </w:p>
    <w:sectPr w:rsidR="00282EE8" w:rsidRPr="00441396">
      <w:footerReference w:type="default" r:id="rId22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636F52" w14:textId="77777777" w:rsidR="006A2EF2" w:rsidRDefault="006A2EF2">
      <w:r>
        <w:separator/>
      </w:r>
    </w:p>
  </w:endnote>
  <w:endnote w:type="continuationSeparator" w:id="0">
    <w:p w14:paraId="2B15FDCC" w14:textId="77777777" w:rsidR="006A2EF2" w:rsidRDefault="006A2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Noto Sans">
    <w:panose1 w:val="020B0502040504020204"/>
    <w:charset w:val="00"/>
    <w:family w:val="swiss"/>
    <w:pitch w:val="variable"/>
    <w:sig w:usb0="E00082FF" w:usb1="400078F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01ADA1" w14:textId="77777777" w:rsidR="00282EE8" w:rsidRPr="00A22305" w:rsidRDefault="00282EE8">
    <w:pPr>
      <w:rPr>
        <w:lang w:val="sv-S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9AA21" w14:textId="77777777" w:rsidR="006A2EF2" w:rsidRDefault="006A2EF2">
      <w:r>
        <w:separator/>
      </w:r>
    </w:p>
  </w:footnote>
  <w:footnote w:type="continuationSeparator" w:id="0">
    <w:p w14:paraId="29F9B098" w14:textId="77777777" w:rsidR="006A2EF2" w:rsidRDefault="006A2EF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2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2EE8"/>
    <w:rsid w:val="00072F2A"/>
    <w:rsid w:val="00282EE8"/>
    <w:rsid w:val="0032550E"/>
    <w:rsid w:val="00441396"/>
    <w:rsid w:val="004632C8"/>
    <w:rsid w:val="006A2EF2"/>
    <w:rsid w:val="008E05BB"/>
    <w:rsid w:val="00905742"/>
    <w:rsid w:val="009C6049"/>
    <w:rsid w:val="009D1C16"/>
    <w:rsid w:val="009F0C7F"/>
    <w:rsid w:val="00A07A7D"/>
    <w:rsid w:val="00A22305"/>
    <w:rsid w:val="00D210DB"/>
    <w:rsid w:val="00F12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DE9232C"/>
  <w15:docId w15:val="{927AA044-B056-CB4E-82C6-B1A73A09F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sv-SE" w:eastAsia="sv-S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Rubrik2">
    <w:name w:val="heading 2"/>
    <w:basedOn w:val="Normal"/>
    <w:next w:val="Brdtext"/>
    <w:link w:val="Rubrik2Char"/>
    <w:uiPriority w:val="9"/>
    <w:unhideWhenUsed/>
    <w:qFormat/>
    <w:rsid w:val="00072F2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360" w:after="60"/>
      <w:outlineLvl w:val="1"/>
    </w:pPr>
    <w:rPr>
      <w:rFonts w:ascii="Arial" w:eastAsiaTheme="majorEastAsia" w:hAnsi="Arial" w:cstheme="majorBidi"/>
      <w:color w:val="000000" w:themeColor="text1"/>
      <w:sz w:val="28"/>
      <w:szCs w:val="26"/>
      <w:bdr w:val="none" w:sz="0" w:space="0" w:color="auto"/>
      <w:lang w:val="en-GB"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xt">
    <w:name w:val="Body Text"/>
    <w:rPr>
      <w:rFonts w:ascii="Helvetica Neue" w:hAnsi="Helvetica Neue" w:cs="Arial Unicode MS"/>
      <w:color w:val="000000"/>
      <w:sz w:val="22"/>
      <w:szCs w:val="22"/>
    </w:rPr>
  </w:style>
  <w:style w:type="paragraph" w:customStyle="1" w:styleId="Frval">
    <w:name w:val="Förval"/>
    <w:rPr>
      <w:rFonts w:ascii="Helvetica Neue" w:hAnsi="Helvetica Neue" w:cs="Arial Unicode MS"/>
      <w:color w:val="000000"/>
      <w:sz w:val="22"/>
      <w:szCs w:val="22"/>
    </w:rPr>
  </w:style>
  <w:style w:type="paragraph" w:styleId="Sidhuvud">
    <w:name w:val="header"/>
    <w:basedOn w:val="Normal"/>
    <w:link w:val="SidhuvudChar"/>
    <w:uiPriority w:val="99"/>
    <w:unhideWhenUsed/>
    <w:rsid w:val="00A22305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A22305"/>
    <w:rPr>
      <w:sz w:val="24"/>
      <w:szCs w:val="24"/>
      <w:lang w:val="en-US" w:eastAsia="en-US"/>
    </w:rPr>
  </w:style>
  <w:style w:type="paragraph" w:styleId="Sidfot">
    <w:name w:val="footer"/>
    <w:basedOn w:val="Normal"/>
    <w:link w:val="SidfotChar"/>
    <w:unhideWhenUsed/>
    <w:rsid w:val="00A22305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rsid w:val="00A22305"/>
    <w:rPr>
      <w:sz w:val="24"/>
      <w:szCs w:val="24"/>
      <w:lang w:val="en-US" w:eastAsia="en-US"/>
    </w:rPr>
  </w:style>
  <w:style w:type="character" w:customStyle="1" w:styleId="Rubrik2Char">
    <w:name w:val="Rubrik 2 Char"/>
    <w:basedOn w:val="Standardstycketeckensnitt"/>
    <w:link w:val="Rubrik2"/>
    <w:uiPriority w:val="9"/>
    <w:rsid w:val="00072F2A"/>
    <w:rPr>
      <w:rFonts w:ascii="Arial" w:eastAsiaTheme="majorEastAsia" w:hAnsi="Arial" w:cstheme="majorBidi"/>
      <w:color w:val="000000" w:themeColor="text1"/>
      <w:sz w:val="28"/>
      <w:szCs w:val="26"/>
      <w:bdr w:val="none" w:sz="0" w:space="0" w:color="auto"/>
      <w:lang w:val="en-GB"/>
    </w:rPr>
  </w:style>
  <w:style w:type="paragraph" w:customStyle="1" w:styleId="Infotext">
    <w:name w:val="Infotext"/>
    <w:basedOn w:val="Normal"/>
    <w:rsid w:val="00072F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line="280" w:lineRule="exact"/>
    </w:pPr>
    <w:rPr>
      <w:rFonts w:ascii="Arial" w:eastAsia="Times New Roman" w:hAnsi="Arial"/>
      <w:spacing w:val="10"/>
      <w:sz w:val="20"/>
      <w:szCs w:val="20"/>
      <w:bdr w:val="none" w:sz="0" w:space="0" w:color="auto"/>
      <w:lang w:val="en-GB" w:eastAsia="sv-SE"/>
    </w:rPr>
  </w:style>
  <w:style w:type="paragraph" w:customStyle="1" w:styleId="EndNoteBibliography">
    <w:name w:val="EndNote Bibliography"/>
    <w:basedOn w:val="Normal"/>
    <w:link w:val="EndNoteBibliographyChar"/>
    <w:rsid w:val="00072F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Theme="minorHAnsi" w:hAnsi="Calibri" w:cs="Calibri"/>
      <w:kern w:val="2"/>
      <w:bdr w:val="none" w:sz="0" w:space="0" w:color="auto"/>
      <w14:ligatures w14:val="standardContextual"/>
    </w:rPr>
  </w:style>
  <w:style w:type="character" w:customStyle="1" w:styleId="EndNoteBibliographyChar">
    <w:name w:val="EndNote Bibliography Char"/>
    <w:basedOn w:val="Standardstycketeckensnitt"/>
    <w:link w:val="EndNoteBibliography"/>
    <w:rsid w:val="00072F2A"/>
    <w:rPr>
      <w:rFonts w:ascii="Calibri" w:eastAsiaTheme="minorHAnsi" w:hAnsi="Calibri" w:cs="Calibri"/>
      <w:kern w:val="2"/>
      <w:sz w:val="24"/>
      <w:szCs w:val="24"/>
      <w:bdr w:val="none" w:sz="0" w:space="0" w:color="auto"/>
      <w:lang w:val="en-US" w:eastAsia="en-US"/>
      <w14:ligatures w14:val="standardContextual"/>
    </w:rPr>
  </w:style>
  <w:style w:type="character" w:styleId="AnvndHyperlnk">
    <w:name w:val="FollowedHyperlink"/>
    <w:basedOn w:val="Standardstycketeckensnitt"/>
    <w:uiPriority w:val="99"/>
    <w:semiHidden/>
    <w:unhideWhenUsed/>
    <w:rsid w:val="004632C8"/>
    <w:rPr>
      <w:color w:val="FF00FF" w:themeColor="followed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4632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48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11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2753/JOA0091-3367390308" TargetMode="External"/><Relationship Id="rId13" Type="http://schemas.openxmlformats.org/officeDocument/2006/relationships/hyperlink" Target="http://ndl.ethernet.edu.et/bitstream/123456789/48006/1/163.pdf" TargetMode="External"/><Relationship Id="rId18" Type="http://schemas.openxmlformats.org/officeDocument/2006/relationships/hyperlink" Target="https://doi.org/10.1515/9783110311075-035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degruyter.com/document/doi/10.1515/9789048541560/html" TargetMode="External"/><Relationship Id="rId7" Type="http://schemas.openxmlformats.org/officeDocument/2006/relationships/hyperlink" Target="https://doi.org/10.1515/semi.2011.012" TargetMode="External"/><Relationship Id="rId12" Type="http://schemas.openxmlformats.org/officeDocument/2006/relationships/hyperlink" Target="https://doi.org/10.1086/339922" TargetMode="External"/><Relationship Id="rId17" Type="http://schemas.openxmlformats.org/officeDocument/2006/relationships/hyperlink" Target="https://doi.org/10.1002/cb.70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jstor.org/stable/2489791" TargetMode="External"/><Relationship Id="rId20" Type="http://schemas.openxmlformats.org/officeDocument/2006/relationships/hyperlink" Target="https://doi.org/10.1515/9789048541560-003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dspace.upt.ro/jspui/bitstream/123456789/5191/1/BUPT_ART_Hodorogea_f.pdf" TargetMode="External"/><Relationship Id="rId24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hyperlink" Target="https://doi.org/10.1146/annurev.anthro.012809.10493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degruyter.com/document/doi/10.1515/9789048541560/html" TargetMode="External"/><Relationship Id="rId19" Type="http://schemas.openxmlformats.org/officeDocument/2006/relationships/hyperlink" Target="https://doi.org/10.1075/dd.4.2.02mul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doi.org/10.1515/9789048541560-010" TargetMode="External"/><Relationship Id="rId14" Type="http://schemas.openxmlformats.org/officeDocument/2006/relationships/hyperlink" Target="https://doi.org/10.1515/9783110215366.2.45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792</Words>
  <Characters>4198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5</cp:revision>
  <dcterms:created xsi:type="dcterms:W3CDTF">2023-08-15T08:35:00Z</dcterms:created>
  <dcterms:modified xsi:type="dcterms:W3CDTF">2023-08-17T09:42:00Z</dcterms:modified>
</cp:coreProperties>
</file>