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0E5D" w14:textId="29628DF1" w:rsidR="009270D0" w:rsidRPr="00A836C7" w:rsidRDefault="003A34A2" w:rsidP="005B3385">
      <w:pPr>
        <w:pStyle w:val="Sidhuvud"/>
        <w:rPr>
          <w:rFonts w:asciiTheme="majorHAnsi" w:hAnsiTheme="majorHAnsi" w:cs="Helvetica"/>
          <w:b/>
          <w:sz w:val="24"/>
          <w:szCs w:val="24"/>
        </w:rPr>
      </w:pPr>
      <w:r w:rsidRPr="00A836C7">
        <w:rPr>
          <w:rFonts w:asciiTheme="majorHAnsi" w:hAnsiTheme="majorHAnsi" w:cs="Helvetica"/>
          <w:b/>
          <w:sz w:val="24"/>
          <w:szCs w:val="24"/>
        </w:rPr>
        <w:t xml:space="preserve">LITTERATURLISTA – </w:t>
      </w:r>
      <w:r w:rsidR="00531EDB" w:rsidRPr="00A836C7">
        <w:rPr>
          <w:rFonts w:asciiTheme="majorHAnsi" w:hAnsiTheme="majorHAnsi" w:cs="Helvetica"/>
          <w:b/>
          <w:sz w:val="24"/>
          <w:szCs w:val="24"/>
        </w:rPr>
        <w:t>VT</w:t>
      </w:r>
      <w:r w:rsidR="00F70628" w:rsidRPr="00A836C7">
        <w:rPr>
          <w:rFonts w:asciiTheme="majorHAnsi" w:hAnsiTheme="majorHAnsi" w:cs="Helvetica"/>
          <w:b/>
          <w:sz w:val="24"/>
          <w:szCs w:val="24"/>
        </w:rPr>
        <w:t xml:space="preserve"> 2018</w:t>
      </w:r>
    </w:p>
    <w:p w14:paraId="01E4DFDA" w14:textId="77777777" w:rsidR="009270D0" w:rsidRPr="00A836C7" w:rsidRDefault="009270D0" w:rsidP="005B3385">
      <w:pPr>
        <w:pStyle w:val="Sidhuvud"/>
        <w:rPr>
          <w:rFonts w:asciiTheme="majorHAnsi" w:hAnsiTheme="majorHAnsi"/>
          <w:b/>
          <w:sz w:val="28"/>
          <w:szCs w:val="28"/>
        </w:rPr>
      </w:pPr>
      <w:r w:rsidRPr="00A836C7">
        <w:rPr>
          <w:rFonts w:asciiTheme="majorHAnsi" w:hAnsiTheme="majorHAnsi"/>
          <w:b/>
        </w:rPr>
        <w:tab/>
      </w:r>
      <w:r w:rsidRPr="00A836C7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</w:t>
      </w:r>
    </w:p>
    <w:p w14:paraId="446C6E69" w14:textId="77777777" w:rsidR="009270D0" w:rsidRPr="00A836C7" w:rsidRDefault="009270D0" w:rsidP="005B3385">
      <w:pPr>
        <w:pStyle w:val="Sidhuvud"/>
        <w:rPr>
          <w:rFonts w:asciiTheme="majorHAnsi" w:hAnsiTheme="majorHAnsi"/>
          <w:b/>
          <w:sz w:val="28"/>
          <w:szCs w:val="28"/>
        </w:rPr>
      </w:pPr>
    </w:p>
    <w:p w14:paraId="0ED47F2D" w14:textId="4189BA90" w:rsidR="009270D0" w:rsidRPr="00A836C7" w:rsidRDefault="003A34A2" w:rsidP="005B3385">
      <w:pPr>
        <w:pStyle w:val="Sidhuvud"/>
        <w:rPr>
          <w:rFonts w:asciiTheme="majorHAnsi" w:hAnsiTheme="majorHAnsi"/>
          <w:b/>
          <w:sz w:val="28"/>
          <w:szCs w:val="28"/>
        </w:rPr>
      </w:pPr>
      <w:r w:rsidRPr="00A836C7">
        <w:rPr>
          <w:rFonts w:asciiTheme="majorHAnsi" w:hAnsiTheme="majorHAnsi"/>
          <w:b/>
          <w:sz w:val="28"/>
          <w:szCs w:val="28"/>
        </w:rPr>
        <w:t xml:space="preserve">MUV A02 – Musikvetenskap, </w:t>
      </w:r>
      <w:r w:rsidR="005213D7">
        <w:rPr>
          <w:rFonts w:asciiTheme="majorHAnsi" w:hAnsiTheme="majorHAnsi"/>
          <w:b/>
          <w:sz w:val="28"/>
          <w:szCs w:val="28"/>
        </w:rPr>
        <w:t>fortsättningskurs</w:t>
      </w:r>
      <w:r w:rsidR="009270D0" w:rsidRPr="00A836C7">
        <w:rPr>
          <w:rFonts w:asciiTheme="majorHAnsi" w:hAnsiTheme="majorHAnsi"/>
          <w:b/>
          <w:sz w:val="28"/>
          <w:szCs w:val="28"/>
        </w:rPr>
        <w:t xml:space="preserve"> , 30hp</w:t>
      </w:r>
    </w:p>
    <w:p w14:paraId="091FA157" w14:textId="77777777" w:rsidR="009270D0" w:rsidRPr="00A836C7" w:rsidRDefault="009270D0" w:rsidP="005B3385">
      <w:pPr>
        <w:pStyle w:val="Sidhuvud"/>
        <w:rPr>
          <w:rFonts w:asciiTheme="majorHAnsi" w:hAnsiTheme="majorHAnsi"/>
          <w:sz w:val="16"/>
          <w:szCs w:val="16"/>
        </w:rPr>
      </w:pPr>
    </w:p>
    <w:p w14:paraId="1D7D3EBB" w14:textId="6FA18A82" w:rsidR="009270D0" w:rsidRPr="00A836C7" w:rsidRDefault="009270D0" w:rsidP="005B3385">
      <w:pPr>
        <w:pStyle w:val="Sidhuvud"/>
        <w:rPr>
          <w:rFonts w:asciiTheme="majorHAnsi" w:hAnsiTheme="majorHAnsi"/>
          <w:sz w:val="16"/>
          <w:szCs w:val="16"/>
        </w:rPr>
      </w:pPr>
      <w:r w:rsidRPr="00A836C7">
        <w:rPr>
          <w:rFonts w:asciiTheme="majorHAnsi" w:hAnsiTheme="majorHAnsi"/>
          <w:sz w:val="16"/>
          <w:szCs w:val="16"/>
        </w:rPr>
        <w:t>Godkän</w:t>
      </w:r>
      <w:r w:rsidR="00C2170A" w:rsidRPr="00A836C7">
        <w:rPr>
          <w:rFonts w:asciiTheme="majorHAnsi" w:hAnsiTheme="majorHAnsi"/>
          <w:sz w:val="16"/>
          <w:szCs w:val="16"/>
        </w:rPr>
        <w:t>d av institutionsstyrelsen 201406</w:t>
      </w:r>
      <w:r w:rsidRPr="00A836C7">
        <w:rPr>
          <w:rFonts w:asciiTheme="majorHAnsi" w:hAnsiTheme="majorHAnsi"/>
          <w:sz w:val="16"/>
          <w:szCs w:val="16"/>
        </w:rPr>
        <w:t>09</w:t>
      </w:r>
    </w:p>
    <w:p w14:paraId="68DC4148" w14:textId="635515E5" w:rsidR="009270D0" w:rsidRPr="00A836C7" w:rsidRDefault="009270D0" w:rsidP="005B3385">
      <w:pPr>
        <w:pStyle w:val="Sidhuvud"/>
        <w:rPr>
          <w:rFonts w:asciiTheme="majorHAnsi" w:hAnsiTheme="majorHAnsi"/>
          <w:sz w:val="16"/>
          <w:szCs w:val="16"/>
        </w:rPr>
      </w:pPr>
      <w:r w:rsidRPr="00A836C7">
        <w:rPr>
          <w:rFonts w:asciiTheme="majorHAnsi" w:hAnsiTheme="majorHAnsi"/>
          <w:sz w:val="16"/>
          <w:szCs w:val="16"/>
        </w:rPr>
        <w:t>Reviderad</w:t>
      </w:r>
      <w:r w:rsidR="003A34A2" w:rsidRPr="00A836C7">
        <w:rPr>
          <w:rFonts w:asciiTheme="majorHAnsi" w:hAnsiTheme="majorHAnsi"/>
          <w:sz w:val="16"/>
          <w:szCs w:val="16"/>
        </w:rPr>
        <w:t xml:space="preserve"> av kursplanegruppen</w:t>
      </w:r>
      <w:r w:rsidR="00C2170A" w:rsidRPr="00A836C7">
        <w:rPr>
          <w:rFonts w:asciiTheme="majorHAnsi" w:hAnsiTheme="majorHAnsi"/>
          <w:sz w:val="16"/>
          <w:szCs w:val="16"/>
        </w:rPr>
        <w:t xml:space="preserve"> 20151209</w:t>
      </w:r>
    </w:p>
    <w:p w14:paraId="64C14D95" w14:textId="77777777" w:rsidR="00360FDB" w:rsidRPr="00A836C7" w:rsidRDefault="00360FDB" w:rsidP="005B3385">
      <w:pPr>
        <w:pStyle w:val="Sidhuv"/>
        <w:rPr>
          <w:rFonts w:asciiTheme="majorHAnsi" w:hAnsiTheme="majorHAnsi" w:cs="Helvetica"/>
          <w:b/>
          <w:sz w:val="32"/>
        </w:rPr>
      </w:pPr>
    </w:p>
    <w:p w14:paraId="66CA3294" w14:textId="5B011F97" w:rsidR="001012D4" w:rsidRPr="00A836C7" w:rsidRDefault="001012D4" w:rsidP="005B3385">
      <w:pPr>
        <w:rPr>
          <w:rFonts w:asciiTheme="majorHAnsi" w:hAnsiTheme="majorHAnsi"/>
          <w:b/>
          <w:szCs w:val="24"/>
        </w:rPr>
      </w:pPr>
      <w:r w:rsidRPr="00A836C7">
        <w:rPr>
          <w:rFonts w:asciiTheme="majorHAnsi" w:hAnsiTheme="majorHAnsi"/>
          <w:b/>
          <w:szCs w:val="24"/>
        </w:rPr>
        <w:t xml:space="preserve">Delkurs 1: Metoder </w:t>
      </w:r>
      <w:r w:rsidR="00695CCA" w:rsidRPr="00A836C7">
        <w:rPr>
          <w:rFonts w:asciiTheme="majorHAnsi" w:hAnsiTheme="majorHAnsi"/>
          <w:b/>
          <w:szCs w:val="24"/>
        </w:rPr>
        <w:t>och teorier II</w:t>
      </w:r>
      <w:r w:rsidRPr="00A836C7">
        <w:rPr>
          <w:rFonts w:asciiTheme="majorHAnsi" w:hAnsiTheme="majorHAnsi"/>
          <w:b/>
          <w:szCs w:val="24"/>
        </w:rPr>
        <w:t>, 7,5 hp</w:t>
      </w:r>
    </w:p>
    <w:p w14:paraId="760355B8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</w:p>
    <w:p w14:paraId="5D7009A8" w14:textId="100718C8" w:rsid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 xml:space="preserve">Auslander, Phillip (2004). “Performance Analysis and Popular Music; A Manifesto”. Ingår i: </w:t>
      </w:r>
      <w:r w:rsidRPr="00A836C7">
        <w:rPr>
          <w:rFonts w:asciiTheme="majorHAnsi" w:hAnsiTheme="majorHAnsi" w:cs="Arial"/>
          <w:i/>
          <w:iCs/>
          <w:color w:val="2A2A2A"/>
        </w:rPr>
        <w:t>Contemporary Theatre Review</w:t>
      </w:r>
      <w:r w:rsidRPr="00A836C7">
        <w:rPr>
          <w:rFonts w:asciiTheme="majorHAnsi" w:hAnsiTheme="majorHAnsi" w:cs="Arial"/>
          <w:color w:val="2A2A2A"/>
        </w:rPr>
        <w:t xml:space="preserve">, Vol. 14 (1), 2004, </w:t>
      </w:r>
      <w:r w:rsidR="00AF4218">
        <w:rPr>
          <w:rFonts w:asciiTheme="majorHAnsi" w:hAnsiTheme="majorHAnsi" w:cs="Arial"/>
          <w:color w:val="2A2A2A"/>
        </w:rPr>
        <w:t>s</w:t>
      </w:r>
      <w:r w:rsidR="00DC61DB">
        <w:rPr>
          <w:rFonts w:asciiTheme="majorHAnsi" w:hAnsiTheme="majorHAnsi" w:cs="Arial"/>
          <w:color w:val="2A2A2A"/>
        </w:rPr>
        <w:t>. 1–13. ISSN: 1048-6801 (13 s)</w:t>
      </w:r>
    </w:p>
    <w:p w14:paraId="64BEAD05" w14:textId="77777777" w:rsidR="00DC61DB" w:rsidRPr="00A836C7" w:rsidRDefault="00DC61DB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</w:p>
    <w:p w14:paraId="2E2F6460" w14:textId="77777777" w:rsid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 xml:space="preserve">Bohlman, Phillip (2008): “Returning to the Ethnomusicological Past”. Ingår i: </w:t>
      </w:r>
      <w:r w:rsidRPr="00A836C7">
        <w:rPr>
          <w:rFonts w:asciiTheme="majorHAnsi" w:hAnsiTheme="majorHAnsi" w:cs="Arial"/>
          <w:i/>
          <w:iCs/>
          <w:color w:val="2A2A2A"/>
        </w:rPr>
        <w:t>Shadows in the Field: New Perspectives for Fieldwork in Ethnomusicology</w:t>
      </w:r>
      <w:r w:rsidRPr="00A836C7">
        <w:rPr>
          <w:rFonts w:asciiTheme="majorHAnsi" w:hAnsiTheme="majorHAnsi" w:cs="Arial"/>
          <w:color w:val="2A2A2A"/>
        </w:rPr>
        <w:t>. Barz, Gregory &amp; Cooley, Timothy (red.), 2. Upplaga, New York: Oxford University Press. ISBN: 978-0-19-532495-2, s. 246-275 (25 s)</w:t>
      </w:r>
    </w:p>
    <w:p w14:paraId="1E52B94A" w14:textId="77777777" w:rsidR="00DC61DB" w:rsidRPr="00A836C7" w:rsidRDefault="00DC61DB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</w:p>
    <w:p w14:paraId="6B2A7164" w14:textId="0908422A" w:rsid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 xml:space="preserve">Born, Georgina (2005): “On Musical Mediation: Ontology, Technology and Creativity”. Ingår i: </w:t>
      </w:r>
      <w:r w:rsidRPr="00A836C7">
        <w:rPr>
          <w:rFonts w:asciiTheme="majorHAnsi" w:hAnsiTheme="majorHAnsi" w:cs="Arial"/>
          <w:i/>
          <w:iCs/>
          <w:color w:val="2A2A2A"/>
        </w:rPr>
        <w:t>Twentieth-Centruy Music</w:t>
      </w:r>
      <w:r w:rsidRPr="00A836C7">
        <w:rPr>
          <w:rFonts w:asciiTheme="majorHAnsi" w:hAnsiTheme="majorHAnsi" w:cs="Arial"/>
          <w:color w:val="2A2A2A"/>
        </w:rPr>
        <w:t xml:space="preserve"> 2/1, </w:t>
      </w:r>
      <w:r w:rsidR="00AF4218">
        <w:rPr>
          <w:rFonts w:asciiTheme="majorHAnsi" w:hAnsiTheme="majorHAnsi" w:cs="Arial"/>
          <w:color w:val="2A2A2A"/>
        </w:rPr>
        <w:t>s</w:t>
      </w:r>
      <w:r w:rsidRPr="00A836C7">
        <w:rPr>
          <w:rFonts w:asciiTheme="majorHAnsi" w:hAnsiTheme="majorHAnsi" w:cs="Arial"/>
          <w:color w:val="2A2A2A"/>
        </w:rPr>
        <w:t>. 7-36 doi:10.1017/S147857220500023X (20 s)</w:t>
      </w:r>
    </w:p>
    <w:p w14:paraId="67721313" w14:textId="77777777" w:rsidR="00DC61DB" w:rsidRPr="00A836C7" w:rsidRDefault="00DC61DB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</w:p>
    <w:p w14:paraId="564D0436" w14:textId="77777777" w:rsidR="00A836C7" w:rsidRPr="00A836C7" w:rsidRDefault="00A836C7" w:rsidP="005B3385">
      <w:pPr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>Cook, Nicholas (2013). </w:t>
      </w:r>
      <w:r w:rsidRPr="00A836C7">
        <w:rPr>
          <w:rFonts w:asciiTheme="majorHAnsi" w:hAnsiTheme="majorHAnsi" w:cs="Arial"/>
          <w:i/>
          <w:iCs/>
          <w:color w:val="2A2A2A"/>
        </w:rPr>
        <w:t>Beyond the Score: Music as Performance.</w:t>
      </w:r>
      <w:r w:rsidRPr="00A836C7">
        <w:rPr>
          <w:rFonts w:asciiTheme="majorHAnsi" w:hAnsiTheme="majorHAnsi" w:cs="Arial"/>
          <w:color w:val="2A2A2A"/>
        </w:rPr>
        <w:t xml:space="preserve"> Oxford &amp; New York: Oxford University Press. </w:t>
      </w:r>
      <w:r w:rsidRPr="00A836C7">
        <w:rPr>
          <w:rFonts w:asciiTheme="majorHAnsi" w:hAnsiTheme="majorHAnsi" w:cs="Tahoma"/>
          <w:color w:val="000000"/>
        </w:rPr>
        <w:t xml:space="preserve">DOI:10.1093/acprof:oso/9780199357406.001.0001. </w:t>
      </w:r>
      <w:r w:rsidRPr="00A836C7">
        <w:rPr>
          <w:rFonts w:asciiTheme="majorHAnsi" w:hAnsiTheme="majorHAnsi" w:cs="Arial"/>
          <w:color w:val="2A2A2A"/>
        </w:rPr>
        <w:t>s. 8-32 (40 s)</w:t>
      </w:r>
    </w:p>
    <w:p w14:paraId="63A76142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</w:p>
    <w:p w14:paraId="274B126B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>Cook, Nicholas (2000): </w:t>
      </w:r>
      <w:r w:rsidRPr="00A836C7">
        <w:rPr>
          <w:rFonts w:asciiTheme="majorHAnsi" w:hAnsiTheme="majorHAnsi" w:cs="Arial"/>
          <w:i/>
          <w:color w:val="2A2A2A"/>
        </w:rPr>
        <w:t>Music. A Very Short Introduction</w:t>
      </w:r>
      <w:r w:rsidRPr="00A836C7">
        <w:rPr>
          <w:rFonts w:asciiTheme="majorHAnsi" w:hAnsiTheme="majorHAnsi" w:cs="Arial"/>
          <w:color w:val="2A2A2A"/>
        </w:rPr>
        <w:t>. New York: Oxford University Press. 2. upplaga. ISBN: 0-19-285382-1 (120 s)</w:t>
      </w:r>
    </w:p>
    <w:p w14:paraId="060E6CDD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</w:p>
    <w:p w14:paraId="72731387" w14:textId="77777777" w:rsidR="00A836C7" w:rsidRPr="00A836C7" w:rsidRDefault="00A836C7" w:rsidP="005B3385">
      <w:pPr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 xml:space="preserve">Cusick, Suzanne (2001): “Gender, Musicology, and Feminism”. Ingår i: </w:t>
      </w:r>
      <w:r w:rsidRPr="00A836C7">
        <w:rPr>
          <w:rFonts w:asciiTheme="majorHAnsi" w:hAnsiTheme="majorHAnsi" w:cs="Arial"/>
          <w:i/>
          <w:color w:val="2A2A2A"/>
        </w:rPr>
        <w:t>Rethinking Music.</w:t>
      </w:r>
      <w:r w:rsidRPr="00A836C7">
        <w:rPr>
          <w:rFonts w:asciiTheme="majorHAnsi" w:hAnsiTheme="majorHAnsi" w:cs="Arial"/>
          <w:color w:val="2A2A2A"/>
        </w:rPr>
        <w:t xml:space="preserve"> Nicholas Cook &amp; Mark Everist (red.). New York: Oxford University Press. 2. uppl., ISBN: 9780198790044, s. 471-498​ (27 s)</w:t>
      </w:r>
    </w:p>
    <w:p w14:paraId="43C1198E" w14:textId="77777777" w:rsidR="00A836C7" w:rsidRPr="00A836C7" w:rsidRDefault="00A836C7" w:rsidP="005B3385">
      <w:pPr>
        <w:rPr>
          <w:rFonts w:asciiTheme="majorHAnsi" w:hAnsiTheme="majorHAnsi" w:cs="Tahoma"/>
          <w:color w:val="000000"/>
          <w:sz w:val="17"/>
          <w:szCs w:val="17"/>
        </w:rPr>
      </w:pPr>
    </w:p>
    <w:p w14:paraId="61FE2BA2" w14:textId="77777777" w:rsid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>Frith, Simon (1996): “Genre Rules”. </w:t>
      </w:r>
      <w:r w:rsidRPr="00A836C7">
        <w:rPr>
          <w:rFonts w:asciiTheme="majorHAnsi" w:hAnsiTheme="majorHAnsi" w:cs="Arial"/>
          <w:i/>
          <w:iCs/>
          <w:color w:val="2A2A2A"/>
        </w:rPr>
        <w:t>Performing Rites.</w:t>
      </w:r>
      <w:r w:rsidRPr="00A836C7">
        <w:rPr>
          <w:rFonts w:asciiTheme="majorHAnsi" w:hAnsiTheme="majorHAnsi" w:cs="Arial"/>
          <w:color w:val="2A2A2A"/>
        </w:rPr>
        <w:t> Cambridge, Mass.: Harvard University Press. ISBN: 0-19-8163320. s. 75-98 (23 s)</w:t>
      </w:r>
    </w:p>
    <w:p w14:paraId="6AE17329" w14:textId="77777777" w:rsidR="00DC61DB" w:rsidRPr="00A836C7" w:rsidRDefault="00DC61DB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</w:p>
    <w:p w14:paraId="6EDCD7E4" w14:textId="77777777" w:rsid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lastRenderedPageBreak/>
        <w:t>Harper-Scott, J.P.E. and Jim Samson (ed.) (2009): </w:t>
      </w:r>
      <w:r w:rsidRPr="00A836C7">
        <w:rPr>
          <w:rFonts w:asciiTheme="majorHAnsi" w:hAnsiTheme="majorHAnsi" w:cs="Arial"/>
          <w:i/>
          <w:iCs/>
          <w:color w:val="2A2A2A"/>
        </w:rPr>
        <w:t>An Introduction to Music Studies. Cambridge</w:t>
      </w:r>
      <w:r w:rsidRPr="00A836C7">
        <w:rPr>
          <w:rFonts w:asciiTheme="majorHAnsi" w:hAnsiTheme="majorHAnsi" w:cs="Arial"/>
          <w:color w:val="2A2A2A"/>
        </w:rPr>
        <w:t>: Cambridge University Press. ISBN 978-0-521-60380-5 (290 s)</w:t>
      </w:r>
    </w:p>
    <w:p w14:paraId="660BD984" w14:textId="77777777" w:rsidR="00DC61DB" w:rsidRPr="00A836C7" w:rsidRDefault="00DC61DB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</w:p>
    <w:p w14:paraId="29533134" w14:textId="77777777" w:rsidR="00A836C7" w:rsidRP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 xml:space="preserve">Pinch, Trevor &amp; Karin Bijsterveld (2004): “Sound Studies: New Technologies and Music”.  Ingår i: </w:t>
      </w:r>
      <w:r w:rsidRPr="00A836C7">
        <w:rPr>
          <w:rFonts w:asciiTheme="majorHAnsi" w:hAnsiTheme="majorHAnsi" w:cs="Arial"/>
          <w:i/>
          <w:color w:val="2A2A2A"/>
        </w:rPr>
        <w:t>Social Studies of Science</w:t>
      </w:r>
      <w:r w:rsidRPr="00A836C7">
        <w:rPr>
          <w:rFonts w:asciiTheme="majorHAnsi" w:hAnsiTheme="majorHAnsi" w:cs="Arial"/>
          <w:color w:val="2A2A2A"/>
        </w:rPr>
        <w:t>, Vol. 34, No. 5, https://doi.org/10.1177/0306312704047615, s. 635-648​​ (12 s)</w:t>
      </w:r>
    </w:p>
    <w:p w14:paraId="6FA483D4" w14:textId="77777777" w:rsidR="00DC61DB" w:rsidRDefault="00DC61DB" w:rsidP="005B3385">
      <w:pPr>
        <w:shd w:val="clear" w:color="auto" w:fill="FFFFFF"/>
        <w:rPr>
          <w:rFonts w:asciiTheme="majorHAnsi" w:hAnsiTheme="majorHAnsi" w:cs="Arial"/>
          <w:color w:val="2A2A2A"/>
        </w:rPr>
      </w:pPr>
    </w:p>
    <w:p w14:paraId="7793569A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>Redhead, Laureen (2015): “ ‘New Music’ as Patriarchal Category”. Ingår i: Gender, Age and Musical Creativity. Catherine Hayworth &amp; Lisa Colton (red.). London &amp; New York: Routledge. ISBN: 9781472430854, s. 171-184. (15 s)</w:t>
      </w:r>
    </w:p>
    <w:p w14:paraId="6A6E536B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</w:p>
    <w:p w14:paraId="25832B48" w14:textId="77777777" w:rsid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>Ruud, Even (2016): </w:t>
      </w:r>
      <w:r w:rsidRPr="00A836C7">
        <w:rPr>
          <w:rFonts w:asciiTheme="majorHAnsi" w:hAnsiTheme="majorHAnsi" w:cs="Arial"/>
          <w:i/>
          <w:iCs/>
          <w:color w:val="2A2A2A"/>
        </w:rPr>
        <w:t>Musikkvitenskap</w:t>
      </w:r>
      <w:r w:rsidRPr="00A836C7">
        <w:rPr>
          <w:rFonts w:asciiTheme="majorHAnsi" w:hAnsiTheme="majorHAnsi" w:cs="Arial"/>
          <w:color w:val="2A2A2A"/>
        </w:rPr>
        <w:t>. Oslo: Universitetsforlaget. ISBN: 9788215027609 (300 s)</w:t>
      </w:r>
    </w:p>
    <w:p w14:paraId="156244EB" w14:textId="77777777" w:rsidR="00DC61DB" w:rsidRPr="00A836C7" w:rsidRDefault="00DC61DB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</w:p>
    <w:p w14:paraId="342022DA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>Samson, Jim "Genre." Grove Music Online. Oxford Music Online. Oxford University Press. Tillgänglig via: http://www.oxfordmusiconline.com/subscriber/article/grove/music/40599. (2017-01-20).</w:t>
      </w:r>
    </w:p>
    <w:p w14:paraId="4FE5D9CA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br/>
        <w:t xml:space="preserve">Sterne, Jonathan (2012): “Sonic Imaginations”. Ingår i: </w:t>
      </w:r>
      <w:r w:rsidRPr="00A836C7">
        <w:rPr>
          <w:rFonts w:asciiTheme="majorHAnsi" w:hAnsiTheme="majorHAnsi" w:cs="Arial"/>
          <w:i/>
          <w:color w:val="2A2A2A"/>
        </w:rPr>
        <w:t>Sound Studies Reader</w:t>
      </w:r>
      <w:r w:rsidRPr="00A836C7">
        <w:rPr>
          <w:rFonts w:asciiTheme="majorHAnsi" w:hAnsiTheme="majorHAnsi" w:cs="Arial"/>
          <w:color w:val="2A2A2A"/>
        </w:rPr>
        <w:t>. New York: Routledge. ISBN: 978-0-415-77130-6, s. 1-18 (18 s)</w:t>
      </w:r>
    </w:p>
    <w:p w14:paraId="3FE0F6FF" w14:textId="0DD9612F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</w:p>
    <w:p w14:paraId="34705B98" w14:textId="77777777" w:rsid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 xml:space="preserve">Treitler, Leo (2001): “The Historiography of Music: Issues of Past and Present”. Ingår i: </w:t>
      </w:r>
      <w:r w:rsidRPr="00A836C7">
        <w:rPr>
          <w:rFonts w:asciiTheme="majorHAnsi" w:hAnsiTheme="majorHAnsi" w:cs="Arial"/>
          <w:i/>
          <w:color w:val="2A2A2A"/>
        </w:rPr>
        <w:t>Rethinking Music.</w:t>
      </w:r>
      <w:r w:rsidRPr="00A836C7">
        <w:rPr>
          <w:rFonts w:asciiTheme="majorHAnsi" w:hAnsiTheme="majorHAnsi" w:cs="Arial"/>
          <w:color w:val="2A2A2A"/>
        </w:rPr>
        <w:t xml:space="preserve"> Nicholas Cook &amp; Mark Everist (red.). New York: Oxford University Press. 2. upplaga, ISBN: 9780198790044, s. 356-377 (21 s)</w:t>
      </w:r>
    </w:p>
    <w:p w14:paraId="75FAAA3C" w14:textId="77777777" w:rsidR="00DC61DB" w:rsidRPr="00A836C7" w:rsidRDefault="00DC61DB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</w:p>
    <w:p w14:paraId="5576B095" w14:textId="4FB7B71E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>Totalt</w:t>
      </w:r>
      <w:r w:rsidR="005B3385">
        <w:rPr>
          <w:rFonts w:asciiTheme="majorHAnsi" w:hAnsiTheme="majorHAnsi" w:cs="Arial"/>
          <w:color w:val="2A2A2A"/>
        </w:rPr>
        <w:t xml:space="preserve"> antal sidor:</w:t>
      </w:r>
      <w:r w:rsidRPr="00A836C7">
        <w:rPr>
          <w:rFonts w:asciiTheme="majorHAnsi" w:hAnsiTheme="majorHAnsi" w:cs="Arial"/>
          <w:color w:val="2A2A2A"/>
        </w:rPr>
        <w:t xml:space="preserve"> 934 </w:t>
      </w:r>
    </w:p>
    <w:p w14:paraId="67B627BD" w14:textId="77777777" w:rsidR="00177E34" w:rsidRPr="00A836C7" w:rsidRDefault="00177E34" w:rsidP="005B3385">
      <w:pPr>
        <w:rPr>
          <w:rFonts w:asciiTheme="majorHAnsi" w:hAnsiTheme="majorHAnsi"/>
          <w:szCs w:val="24"/>
        </w:rPr>
      </w:pPr>
    </w:p>
    <w:p w14:paraId="521F7253" w14:textId="77777777" w:rsidR="00177E34" w:rsidRPr="00A836C7" w:rsidRDefault="00177E34" w:rsidP="005B3385">
      <w:pPr>
        <w:rPr>
          <w:rFonts w:asciiTheme="majorHAnsi" w:hAnsiTheme="majorHAnsi"/>
          <w:szCs w:val="24"/>
        </w:rPr>
      </w:pPr>
    </w:p>
    <w:p w14:paraId="1B71ACE0" w14:textId="77777777" w:rsidR="00177E34" w:rsidRPr="00A836C7" w:rsidRDefault="00177E34" w:rsidP="005B3385">
      <w:pPr>
        <w:rPr>
          <w:rFonts w:asciiTheme="majorHAnsi" w:hAnsiTheme="majorHAnsi"/>
          <w:szCs w:val="24"/>
        </w:rPr>
      </w:pPr>
    </w:p>
    <w:p w14:paraId="00A9F6F7" w14:textId="77777777" w:rsidR="001012D4" w:rsidRPr="00A836C7" w:rsidRDefault="001012D4" w:rsidP="005B3385">
      <w:pPr>
        <w:rPr>
          <w:rFonts w:asciiTheme="majorHAnsi" w:hAnsiTheme="majorHAnsi"/>
          <w:b/>
          <w:szCs w:val="24"/>
        </w:rPr>
      </w:pPr>
      <w:r w:rsidRPr="00A836C7">
        <w:rPr>
          <w:rFonts w:asciiTheme="majorHAnsi" w:hAnsiTheme="majorHAnsi"/>
          <w:b/>
          <w:szCs w:val="24"/>
        </w:rPr>
        <w:t>Delkurs 2: Äldre musiktraditioner, 7,5 hp</w:t>
      </w:r>
    </w:p>
    <w:p w14:paraId="13742193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</w:p>
    <w:p w14:paraId="1053E617" w14:textId="77777777" w:rsidR="00A836C7" w:rsidRPr="00A836C7" w:rsidRDefault="00A836C7" w:rsidP="005B3385">
      <w:pPr>
        <w:pStyle w:val="p1"/>
        <w:rPr>
          <w:rFonts w:asciiTheme="majorHAnsi" w:hAnsiTheme="majorHAnsi" w:cs="Times New Roman"/>
          <w:sz w:val="24"/>
          <w:szCs w:val="24"/>
          <w:lang w:val="sv-SE" w:eastAsia="sv-SE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>Boyd, Malcolm (2011) “The Bach Heritage</w:t>
      </w:r>
      <w:r w:rsidRPr="00A836C7">
        <w:rPr>
          <w:rFonts w:asciiTheme="majorHAnsi" w:hAnsiTheme="majorHAnsi" w:cs="Arial"/>
          <w:i/>
          <w:color w:val="2A2A2A"/>
          <w:sz w:val="24"/>
          <w:szCs w:val="24"/>
        </w:rPr>
        <w:t>”. Oxford Scholarship Online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. </w:t>
      </w:r>
      <w:r w:rsidRPr="00A836C7">
        <w:rPr>
          <w:rFonts w:asciiTheme="majorHAnsi" w:hAnsiTheme="majorHAnsi" w:cs="Times New Roman"/>
          <w:sz w:val="24"/>
          <w:szCs w:val="24"/>
          <w:lang w:val="sv-SE" w:eastAsia="sv-SE"/>
        </w:rPr>
        <w:t>DOI:10.1093/acprof:oso/9780195307719.003.0013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 (20 s)</w:t>
      </w:r>
    </w:p>
    <w:p w14:paraId="7DAEB374" w14:textId="77777777" w:rsidR="00A836C7" w:rsidRPr="00A836C7" w:rsidRDefault="00A836C7" w:rsidP="005B3385">
      <w:pPr>
        <w:pStyle w:val="p1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>Butterfield, Ardis (2011) “Vernacular poetry and music”.</w:t>
      </w:r>
      <w:r w:rsidRPr="00A836C7">
        <w:rPr>
          <w:rStyle w:val="Betoning"/>
          <w:rFonts w:asciiTheme="majorHAnsi" w:hAnsiTheme="majorHAnsi" w:cs="Arial"/>
          <w:color w:val="2A2A2A"/>
          <w:sz w:val="24"/>
          <w:szCs w:val="24"/>
        </w:rPr>
        <w:t xml:space="preserve"> The Cambridge Companion to Medieval Music.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 Mark Everist (red.) New York: Cambridge University Press, ISBN: 978-0-521-84619-6, s. 205-224 (20 s) </w:t>
      </w:r>
    </w:p>
    <w:p w14:paraId="322764B3" w14:textId="77777777" w:rsidR="00A836C7" w:rsidRPr="00A836C7" w:rsidRDefault="00A836C7" w:rsidP="005B3385">
      <w:pPr>
        <w:pStyle w:val="Normalwebb"/>
        <w:shd w:val="clear" w:color="auto" w:fill="FFFFFF"/>
        <w:spacing w:after="150"/>
        <w:rPr>
          <w:rFonts w:asciiTheme="majorHAnsi" w:hAnsiTheme="majorHAnsi" w:cs="Arial"/>
          <w:color w:val="2A2A2A"/>
          <w:sz w:val="24"/>
          <w:szCs w:val="24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Dirst, Matthew (2012) “Why the keyboard work? </w:t>
      </w:r>
      <w:r w:rsidRPr="00A836C7">
        <w:rPr>
          <w:rFonts w:asciiTheme="majorHAnsi" w:hAnsiTheme="majorHAnsi" w:cs="Arial"/>
          <w:i/>
          <w:color w:val="2A2A2A"/>
          <w:sz w:val="24"/>
          <w:szCs w:val="24"/>
        </w:rPr>
        <w:t xml:space="preserve">Engaging Bach. 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Cambridge: Cambridge University Press, doi.org/10.1017/CBO9781139027908.003, s. 3-33 (30 s) </w:t>
      </w:r>
    </w:p>
    <w:p w14:paraId="2C4EEEBC" w14:textId="77777777" w:rsidR="00A836C7" w:rsidRPr="00A836C7" w:rsidRDefault="00A836C7" w:rsidP="005B3385">
      <w:pPr>
        <w:shd w:val="clear" w:color="auto" w:fill="FFFFFF"/>
        <w:spacing w:after="150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>Hanning, Barbara Russane (2014) </w:t>
      </w:r>
      <w:r w:rsidRPr="00A836C7">
        <w:rPr>
          <w:rFonts w:asciiTheme="majorHAnsi" w:hAnsiTheme="majorHAnsi" w:cs="Arial"/>
          <w:i/>
          <w:iCs/>
          <w:color w:val="2A2A2A"/>
        </w:rPr>
        <w:t>Concise History of Western Music</w:t>
      </w:r>
      <w:r w:rsidRPr="00A836C7">
        <w:rPr>
          <w:rFonts w:asciiTheme="majorHAnsi" w:hAnsiTheme="majorHAnsi" w:cs="Arial"/>
          <w:color w:val="2A2A2A"/>
        </w:rPr>
        <w:t xml:space="preserve">, 5. Upplaga, New York: Norton, ISBN: 978-0-393-92066-6, s. 27-167 (250 s) </w:t>
      </w:r>
    </w:p>
    <w:p w14:paraId="4623561C" w14:textId="77777777" w:rsidR="005B3385" w:rsidRDefault="005B3385" w:rsidP="005B3385">
      <w:pPr>
        <w:pStyle w:val="Normalweb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</w:p>
    <w:p w14:paraId="6B29759D" w14:textId="77777777" w:rsidR="00A836C7" w:rsidRPr="00A836C7" w:rsidRDefault="00A836C7" w:rsidP="005B3385">
      <w:pPr>
        <w:pStyle w:val="Normalweb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>Kelly, Thomas Forest (2011)</w:t>
      </w:r>
      <w:r w:rsidRPr="00A836C7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 Early Music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: </w:t>
      </w:r>
      <w:r w:rsidRPr="00A836C7">
        <w:rPr>
          <w:rFonts w:asciiTheme="majorHAnsi" w:hAnsiTheme="majorHAnsi" w:cs="Arial"/>
          <w:i/>
          <w:iCs/>
          <w:color w:val="2A2A2A"/>
          <w:sz w:val="24"/>
          <w:szCs w:val="24"/>
        </w:rPr>
        <w:t>A very short introduction.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 Oxford University Press, ISBN: 9780199730766 (100 s)</w:t>
      </w:r>
    </w:p>
    <w:p w14:paraId="54AB5446" w14:textId="77777777" w:rsidR="005B3385" w:rsidRDefault="005B3385" w:rsidP="005B3385">
      <w:pPr>
        <w:pStyle w:val="Normalweb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</w:p>
    <w:p w14:paraId="309207A4" w14:textId="77777777" w:rsidR="00A836C7" w:rsidRDefault="00A836C7" w:rsidP="005B3385">
      <w:pPr>
        <w:pStyle w:val="Normalweb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>Kjellberg, Erik (1997) "Hovens musikvärldar". Ingår i: </w:t>
      </w:r>
      <w:r w:rsidRPr="00A836C7">
        <w:rPr>
          <w:rStyle w:val="Betoning"/>
          <w:rFonts w:asciiTheme="majorHAnsi" w:hAnsiTheme="majorHAnsi" w:cs="Arial"/>
          <w:color w:val="2A2A2A"/>
          <w:sz w:val="24"/>
          <w:szCs w:val="24"/>
        </w:rPr>
        <w:t>Musik i Norden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>. Andersson, Gregor (red.) Stockholm: Kungl. Musikaliska akademien. ISBN: 91-89038-02-9. s. 92-107 (15 s)</w:t>
      </w:r>
    </w:p>
    <w:p w14:paraId="4BCCF50B" w14:textId="77777777" w:rsidR="005B3385" w:rsidRPr="00A836C7" w:rsidRDefault="005B3385" w:rsidP="005B3385">
      <w:pPr>
        <w:pStyle w:val="Normalweb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</w:p>
    <w:p w14:paraId="6D3BDEF0" w14:textId="77777777" w:rsidR="00A836C7" w:rsidRDefault="00A836C7" w:rsidP="005B3385">
      <w:pPr>
        <w:pStyle w:val="p1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>Lightbourne, Ruth (1991) “The question of instruments and dance in Hildegard of Bingen's twelfth-century music drama Ordo Virtutum”. Ingår i: </w:t>
      </w:r>
      <w:r w:rsidRPr="00A836C7">
        <w:rPr>
          <w:rFonts w:asciiTheme="majorHAnsi" w:hAnsiTheme="majorHAnsi" w:cs="Arial"/>
          <w:i/>
          <w:iCs/>
          <w:color w:val="2A2A2A"/>
          <w:sz w:val="24"/>
          <w:szCs w:val="24"/>
        </w:rPr>
        <w:t>Parergon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, Volume 9, Number 2, December 1991, doi.org/10.1353/pgn.1991.0050, s. 45-65​ (20 s) </w:t>
      </w:r>
    </w:p>
    <w:p w14:paraId="10E18B41" w14:textId="77777777" w:rsidR="005B3385" w:rsidRPr="00A836C7" w:rsidRDefault="005B3385" w:rsidP="005B3385">
      <w:pPr>
        <w:pStyle w:val="p1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</w:p>
    <w:p w14:paraId="2CE49E84" w14:textId="77777777" w:rsidR="00A836C7" w:rsidRDefault="00A836C7" w:rsidP="005B3385">
      <w:pPr>
        <w:pStyle w:val="Normalweb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Meconi, Honey (2013) “The Unknown Hildegard: Editing, Performance, and Reception (An Ordo Virtutum in Five Acts)”. Ingår i: </w:t>
      </w:r>
      <w:r w:rsidRPr="00A836C7">
        <w:rPr>
          <w:rFonts w:asciiTheme="majorHAnsi" w:hAnsiTheme="majorHAnsi" w:cs="Arial"/>
          <w:i/>
          <w:color w:val="2A2A2A"/>
          <w:sz w:val="24"/>
          <w:szCs w:val="24"/>
        </w:rPr>
        <w:t>Music in Print and Beyond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>. C.A. Monson et. al. (red.)  Boydell &amp; Brewer: University of Rochester Press, ISBN: 9781580464161, s. 258-292 (40 s)</w:t>
      </w:r>
    </w:p>
    <w:p w14:paraId="37A7F170" w14:textId="77777777" w:rsidR="005B3385" w:rsidRPr="00A836C7" w:rsidRDefault="005B3385" w:rsidP="005B3385">
      <w:pPr>
        <w:pStyle w:val="Normalweb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</w:p>
    <w:p w14:paraId="59A1F535" w14:textId="77777777" w:rsidR="00A836C7" w:rsidRPr="00A836C7" w:rsidRDefault="00A836C7" w:rsidP="005B3385">
      <w:pPr>
        <w:pStyle w:val="Normalweb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2A2A2A"/>
          <w:sz w:val="24"/>
          <w:szCs w:val="24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>Moe, Bjarke ( 2010-11) "Italian Music at the Danish Court during the Reign of Christian IV. Presenting a Picture of Cultural Transformation". Ingår i: </w:t>
      </w:r>
      <w:r w:rsidRPr="00A836C7">
        <w:rPr>
          <w:rStyle w:val="Betoning"/>
          <w:rFonts w:asciiTheme="majorHAnsi" w:hAnsiTheme="majorHAnsi" w:cs="Arial"/>
          <w:color w:val="2A2A2A"/>
          <w:sz w:val="24"/>
          <w:szCs w:val="24"/>
        </w:rPr>
        <w:t>Danish Yearbook of Musicology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>, 38 (2010-2011), pp. 15-32 (16 sidor). Tillgänglig via:</w:t>
      </w:r>
      <w:r w:rsidRPr="00A836C7">
        <w:rPr>
          <w:rFonts w:asciiTheme="majorHAnsi" w:hAnsiTheme="majorHAnsi" w:cs="Arial"/>
          <w:color w:val="2A2A2A"/>
          <w:sz w:val="24"/>
          <w:szCs w:val="24"/>
          <w:u w:val="single"/>
        </w:rPr>
        <w:t xml:space="preserve"> 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>http://www.dym.dk/dym_pdf_files/volume_38/volume_38_015_032.pdf (2017-12-04)</w:t>
      </w:r>
    </w:p>
    <w:p w14:paraId="3548E87E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</w:p>
    <w:p w14:paraId="490BF560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i/>
          <w:color w:val="2A2A2A"/>
        </w:rPr>
        <w:t>Natur &amp; Kulturs Musikhistoria</w:t>
      </w:r>
      <w:r w:rsidRPr="00A836C7">
        <w:rPr>
          <w:rFonts w:asciiTheme="majorHAnsi" w:hAnsiTheme="majorHAnsi" w:cs="Arial"/>
          <w:color w:val="2A2A2A"/>
        </w:rPr>
        <w:t xml:space="preserve"> (2007). Erik Kjellberg (red.). Stockholm, Natur &amp; Kultur. ISBN: 9789127113268, s. 30-366 (336 s)</w:t>
      </w:r>
    </w:p>
    <w:p w14:paraId="6AD14847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</w:p>
    <w:p w14:paraId="79CEB4EA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  <w:r w:rsidRPr="00A836C7">
        <w:rPr>
          <w:rFonts w:asciiTheme="majorHAnsi" w:hAnsiTheme="majorHAnsi" w:cs="Arial"/>
          <w:color w:val="2A2A2A"/>
        </w:rPr>
        <w:t xml:space="preserve">Truitt, E.R. (2015) “The Clockwork Universe: Keeping Sacred and Secular Time”. Ingår i: </w:t>
      </w:r>
      <w:r w:rsidRPr="00A836C7">
        <w:rPr>
          <w:rFonts w:asciiTheme="majorHAnsi" w:hAnsiTheme="majorHAnsi" w:cs="Arial"/>
          <w:i/>
          <w:color w:val="2A2A2A"/>
        </w:rPr>
        <w:t>Medieval Robots</w:t>
      </w:r>
      <w:r w:rsidRPr="00A836C7">
        <w:rPr>
          <w:rFonts w:asciiTheme="majorHAnsi" w:hAnsiTheme="majorHAnsi" w:cs="Arial"/>
          <w:color w:val="2A2A2A"/>
        </w:rPr>
        <w:t>. University of Pennsylvania Press, ISBN: 9780812246971, s. 1-11+141-153 (25 s)</w:t>
      </w:r>
    </w:p>
    <w:p w14:paraId="09FF6F38" w14:textId="77777777" w:rsidR="00A836C7" w:rsidRPr="00A836C7" w:rsidRDefault="00A836C7" w:rsidP="005B3385">
      <w:pPr>
        <w:shd w:val="clear" w:color="auto" w:fill="FFFFFF"/>
        <w:rPr>
          <w:rFonts w:asciiTheme="majorHAnsi" w:hAnsiTheme="majorHAnsi" w:cs="Arial"/>
          <w:color w:val="2A2A2A"/>
        </w:rPr>
      </w:pPr>
    </w:p>
    <w:p w14:paraId="275A74B6" w14:textId="77777777" w:rsidR="00A836C7" w:rsidRPr="00A836C7" w:rsidRDefault="00A836C7" w:rsidP="005B3385">
      <w:pPr>
        <w:rPr>
          <w:rFonts w:asciiTheme="majorHAnsi" w:hAnsiTheme="majorHAnsi"/>
        </w:rPr>
      </w:pPr>
      <w:r w:rsidRPr="00A836C7">
        <w:rPr>
          <w:rFonts w:asciiTheme="majorHAnsi" w:hAnsiTheme="majorHAnsi"/>
        </w:rPr>
        <w:t>Ytterligare material i form av artiklar och noter tillkommer, cirka 50 sidor</w:t>
      </w:r>
    </w:p>
    <w:p w14:paraId="543C3AE4" w14:textId="77777777" w:rsidR="00A836C7" w:rsidRPr="00A836C7" w:rsidRDefault="00A836C7" w:rsidP="005B3385">
      <w:pPr>
        <w:rPr>
          <w:rFonts w:asciiTheme="majorHAnsi" w:hAnsiTheme="majorHAnsi"/>
        </w:rPr>
      </w:pPr>
    </w:p>
    <w:p w14:paraId="25AC0F53" w14:textId="77777777" w:rsidR="00A836C7" w:rsidRPr="00A836C7" w:rsidRDefault="00A836C7" w:rsidP="005B3385">
      <w:pPr>
        <w:rPr>
          <w:rFonts w:asciiTheme="majorHAnsi" w:hAnsiTheme="majorHAnsi"/>
        </w:rPr>
      </w:pPr>
      <w:r w:rsidRPr="00A836C7">
        <w:rPr>
          <w:rFonts w:asciiTheme="majorHAnsi" w:hAnsiTheme="majorHAnsi"/>
        </w:rPr>
        <w:t>Cirka 70 musikexempel i form av spellista på Spotify (meddelas och delas i samband med delkursstart).</w:t>
      </w:r>
    </w:p>
    <w:p w14:paraId="54D4BC77" w14:textId="5A0D7BF7" w:rsidR="00A836C7" w:rsidRPr="00A836C7" w:rsidRDefault="00A836C7" w:rsidP="005B3385">
      <w:pPr>
        <w:pStyle w:val="Normalwebb"/>
        <w:shd w:val="clear" w:color="auto" w:fill="FFFFFF"/>
        <w:spacing w:after="150"/>
        <w:rPr>
          <w:rFonts w:asciiTheme="majorHAnsi" w:hAnsiTheme="majorHAnsi" w:cs="Arial"/>
          <w:color w:val="2A2A2A"/>
          <w:sz w:val="24"/>
          <w:szCs w:val="24"/>
        </w:rPr>
      </w:pPr>
      <w:r w:rsidRPr="00A836C7">
        <w:rPr>
          <w:rFonts w:asciiTheme="majorHAnsi" w:hAnsiTheme="majorHAnsi" w:cs="Arial"/>
          <w:color w:val="2A2A2A"/>
          <w:sz w:val="24"/>
          <w:szCs w:val="24"/>
        </w:rPr>
        <w:t>Totalt</w:t>
      </w:r>
      <w:r w:rsidR="005B3385">
        <w:rPr>
          <w:rFonts w:asciiTheme="majorHAnsi" w:hAnsiTheme="majorHAnsi" w:cs="Arial"/>
          <w:color w:val="2A2A2A"/>
          <w:sz w:val="24"/>
          <w:szCs w:val="24"/>
        </w:rPr>
        <w:t xml:space="preserve"> antal sidor:</w:t>
      </w:r>
      <w:r w:rsidRPr="00A836C7">
        <w:rPr>
          <w:rFonts w:asciiTheme="majorHAnsi" w:hAnsiTheme="majorHAnsi" w:cs="Arial"/>
          <w:color w:val="2A2A2A"/>
          <w:sz w:val="24"/>
          <w:szCs w:val="24"/>
        </w:rPr>
        <w:t xml:space="preserve"> 906 </w:t>
      </w:r>
    </w:p>
    <w:p w14:paraId="538DC291" w14:textId="77777777" w:rsidR="009E0F6C" w:rsidRPr="00A836C7" w:rsidRDefault="009E0F6C" w:rsidP="005B3385">
      <w:pPr>
        <w:rPr>
          <w:rFonts w:asciiTheme="majorHAnsi" w:hAnsiTheme="majorHAnsi"/>
          <w:szCs w:val="24"/>
        </w:rPr>
      </w:pPr>
    </w:p>
    <w:p w14:paraId="2470479A" w14:textId="77777777" w:rsidR="009E0F6C" w:rsidRPr="00A836C7" w:rsidRDefault="009E0F6C" w:rsidP="005B3385">
      <w:pPr>
        <w:rPr>
          <w:rFonts w:asciiTheme="majorHAnsi" w:hAnsiTheme="majorHAnsi"/>
          <w:szCs w:val="24"/>
        </w:rPr>
      </w:pPr>
    </w:p>
    <w:p w14:paraId="2B114EED" w14:textId="77777777" w:rsidR="001012D4" w:rsidRPr="00A836C7" w:rsidRDefault="001012D4" w:rsidP="005B3385">
      <w:pPr>
        <w:rPr>
          <w:rFonts w:asciiTheme="majorHAnsi" w:hAnsiTheme="majorHAnsi"/>
          <w:b/>
          <w:szCs w:val="24"/>
        </w:rPr>
      </w:pPr>
      <w:r w:rsidRPr="00A836C7">
        <w:rPr>
          <w:rFonts w:asciiTheme="majorHAnsi" w:hAnsiTheme="majorHAnsi"/>
          <w:b/>
          <w:szCs w:val="24"/>
        </w:rPr>
        <w:t>Delkurs 3: Musiksociologi, 7,5 hp</w:t>
      </w:r>
    </w:p>
    <w:p w14:paraId="520DB0A4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</w:p>
    <w:p w14:paraId="723E558C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i/>
          <w:szCs w:val="24"/>
          <w:lang w:val="en-US"/>
        </w:rPr>
      </w:pPr>
      <w:r w:rsidRPr="00A836C7">
        <w:rPr>
          <w:rFonts w:asciiTheme="majorHAnsi" w:hAnsiTheme="majorHAnsi"/>
          <w:szCs w:val="24"/>
          <w:lang w:val="en-US"/>
        </w:rPr>
        <w:t xml:space="preserve">DeNora, Tia (1995). </w:t>
      </w:r>
      <w:r w:rsidRPr="00A836C7">
        <w:rPr>
          <w:rFonts w:asciiTheme="majorHAnsi" w:hAnsiTheme="majorHAnsi"/>
          <w:i/>
          <w:szCs w:val="24"/>
          <w:lang w:val="en-US"/>
        </w:rPr>
        <w:t xml:space="preserve">Beethoven and the Construction of Genius: Musical Politics in Vienna </w:t>
      </w:r>
    </w:p>
    <w:p w14:paraId="5C64D11F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  <w:r w:rsidRPr="00A836C7">
        <w:rPr>
          <w:rFonts w:asciiTheme="majorHAnsi" w:hAnsiTheme="majorHAnsi"/>
          <w:i/>
          <w:szCs w:val="24"/>
          <w:lang w:val="en-US"/>
        </w:rPr>
        <w:tab/>
        <w:t>1792–1803</w:t>
      </w:r>
      <w:r w:rsidRPr="00A836C7">
        <w:rPr>
          <w:rFonts w:asciiTheme="majorHAnsi" w:hAnsiTheme="majorHAnsi"/>
          <w:szCs w:val="24"/>
          <w:lang w:val="en-US"/>
        </w:rPr>
        <w:t>. Berkeley: University of California Press. ISBN: 0-520-08892-1 (232 s.)</w:t>
      </w:r>
    </w:p>
    <w:p w14:paraId="22B77671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</w:p>
    <w:p w14:paraId="7347A144" w14:textId="77777777" w:rsidR="001012D4" w:rsidRPr="00A836C7" w:rsidRDefault="001012D4" w:rsidP="005B3385">
      <w:pPr>
        <w:rPr>
          <w:rFonts w:asciiTheme="majorHAnsi" w:hAnsiTheme="majorHAnsi"/>
          <w:szCs w:val="24"/>
          <w:lang w:val="en-US"/>
        </w:rPr>
      </w:pPr>
      <w:r w:rsidRPr="00A836C7">
        <w:rPr>
          <w:rFonts w:asciiTheme="majorHAnsi" w:hAnsiTheme="majorHAnsi"/>
          <w:szCs w:val="24"/>
          <w:lang w:val="en-US"/>
        </w:rPr>
        <w:t xml:space="preserve">DeNora, Tia (2000). </w:t>
      </w:r>
      <w:r w:rsidRPr="00A836C7">
        <w:rPr>
          <w:rFonts w:asciiTheme="majorHAnsi" w:hAnsiTheme="majorHAnsi"/>
          <w:i/>
          <w:szCs w:val="24"/>
          <w:lang w:val="en-US"/>
        </w:rPr>
        <w:t>Music in Everyday Life</w:t>
      </w:r>
      <w:r w:rsidRPr="00A836C7">
        <w:rPr>
          <w:rFonts w:asciiTheme="majorHAnsi" w:hAnsiTheme="majorHAnsi"/>
          <w:szCs w:val="24"/>
          <w:lang w:val="en-US"/>
        </w:rPr>
        <w:t xml:space="preserve">. Cambridge: Cambridge University Press. </w:t>
      </w:r>
    </w:p>
    <w:p w14:paraId="1E02B434" w14:textId="77777777" w:rsidR="001012D4" w:rsidRPr="00A836C7" w:rsidRDefault="001012D4" w:rsidP="005B3385">
      <w:pPr>
        <w:rPr>
          <w:rFonts w:asciiTheme="majorHAnsi" w:hAnsiTheme="majorHAnsi"/>
          <w:szCs w:val="24"/>
          <w:lang w:val="en-US"/>
        </w:rPr>
      </w:pPr>
      <w:r w:rsidRPr="00A836C7">
        <w:rPr>
          <w:rFonts w:asciiTheme="majorHAnsi" w:hAnsiTheme="majorHAnsi"/>
          <w:szCs w:val="24"/>
          <w:lang w:val="en-US"/>
        </w:rPr>
        <w:tab/>
        <w:t xml:space="preserve">ISBN: </w:t>
      </w:r>
      <w:r w:rsidRPr="00A836C7">
        <w:rPr>
          <w:rFonts w:asciiTheme="majorHAnsi" w:hAnsiTheme="majorHAnsi" w:cs="Lucida Grande"/>
          <w:color w:val="343434"/>
          <w:szCs w:val="24"/>
          <w:lang w:val="en-US"/>
        </w:rPr>
        <w:t>0-521-62206-9</w:t>
      </w:r>
      <w:r w:rsidRPr="00A836C7">
        <w:rPr>
          <w:rFonts w:asciiTheme="majorHAnsi" w:hAnsiTheme="majorHAnsi"/>
          <w:szCs w:val="24"/>
          <w:lang w:val="en-US"/>
        </w:rPr>
        <w:t xml:space="preserve"> (181 s.)</w:t>
      </w:r>
    </w:p>
    <w:p w14:paraId="68C7E42A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</w:p>
    <w:p w14:paraId="5788FEB7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i/>
          <w:szCs w:val="24"/>
          <w:lang w:val="en-US"/>
        </w:rPr>
      </w:pPr>
      <w:r w:rsidRPr="00A836C7">
        <w:rPr>
          <w:rFonts w:asciiTheme="majorHAnsi" w:hAnsiTheme="majorHAnsi"/>
          <w:szCs w:val="24"/>
          <w:lang w:val="en-US"/>
        </w:rPr>
        <w:t xml:space="preserve">Eyerman, Ron &amp; Jamison, Andrew (1998). </w:t>
      </w:r>
      <w:r w:rsidRPr="00A836C7">
        <w:rPr>
          <w:rFonts w:asciiTheme="majorHAnsi" w:hAnsiTheme="majorHAnsi"/>
          <w:i/>
          <w:szCs w:val="24"/>
          <w:lang w:val="en-US"/>
        </w:rPr>
        <w:t xml:space="preserve">Music and Social Movements: Mobilizing </w:t>
      </w:r>
    </w:p>
    <w:p w14:paraId="3DA09C0E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  <w:r w:rsidRPr="00A836C7">
        <w:rPr>
          <w:rFonts w:asciiTheme="majorHAnsi" w:hAnsiTheme="majorHAnsi"/>
          <w:i/>
          <w:szCs w:val="24"/>
          <w:lang w:val="en-US"/>
        </w:rPr>
        <w:tab/>
        <w:t>Traditions in the Twentieth Century</w:t>
      </w:r>
      <w:r w:rsidRPr="00A836C7">
        <w:rPr>
          <w:rFonts w:asciiTheme="majorHAnsi" w:hAnsiTheme="majorHAnsi"/>
          <w:szCs w:val="24"/>
          <w:lang w:val="en-US"/>
        </w:rPr>
        <w:t xml:space="preserve">. Cambridge: Cambridge University Press. ISBN: </w:t>
      </w:r>
    </w:p>
    <w:p w14:paraId="558F9C4D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  <w:r w:rsidRPr="00A836C7">
        <w:rPr>
          <w:rFonts w:asciiTheme="majorHAnsi" w:hAnsiTheme="majorHAnsi"/>
          <w:szCs w:val="24"/>
          <w:lang w:val="en-US"/>
        </w:rPr>
        <w:tab/>
      </w:r>
      <w:r w:rsidRPr="00A836C7">
        <w:rPr>
          <w:rFonts w:asciiTheme="majorHAnsi" w:hAnsiTheme="majorHAnsi" w:cs="Lucida Grande"/>
          <w:color w:val="343434"/>
          <w:szCs w:val="24"/>
          <w:lang w:val="en-US"/>
        </w:rPr>
        <w:t>0-521-62045-7</w:t>
      </w:r>
      <w:r w:rsidRPr="00A836C7">
        <w:rPr>
          <w:rFonts w:asciiTheme="majorHAnsi" w:hAnsiTheme="majorHAnsi"/>
          <w:szCs w:val="24"/>
          <w:lang w:val="en-US"/>
        </w:rPr>
        <w:t xml:space="preserve"> (191 s.) </w:t>
      </w:r>
    </w:p>
    <w:p w14:paraId="016C204D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</w:p>
    <w:p w14:paraId="2C1FD3C9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  <w:r w:rsidRPr="00A836C7">
        <w:rPr>
          <w:rFonts w:asciiTheme="majorHAnsi" w:hAnsiTheme="majorHAnsi"/>
          <w:szCs w:val="24"/>
          <w:lang w:val="en-US"/>
        </w:rPr>
        <w:t xml:space="preserve">Thornton, Sarah (1995). </w:t>
      </w:r>
      <w:r w:rsidRPr="00A836C7">
        <w:rPr>
          <w:rFonts w:asciiTheme="majorHAnsi" w:hAnsiTheme="majorHAnsi"/>
          <w:i/>
          <w:szCs w:val="24"/>
          <w:lang w:val="en-US"/>
        </w:rPr>
        <w:t>Club Cultures: Music, Media and Subcultural Capital</w:t>
      </w:r>
      <w:r w:rsidRPr="00A836C7">
        <w:rPr>
          <w:rFonts w:asciiTheme="majorHAnsi" w:hAnsiTheme="majorHAnsi"/>
          <w:szCs w:val="24"/>
          <w:lang w:val="en-US"/>
        </w:rPr>
        <w:t xml:space="preserve">. </w:t>
      </w:r>
      <w:r w:rsidRPr="00A836C7">
        <w:rPr>
          <w:rFonts w:asciiTheme="majorHAnsi" w:hAnsiTheme="majorHAnsi"/>
          <w:szCs w:val="24"/>
        </w:rPr>
        <w:t xml:space="preserve">London: </w:t>
      </w:r>
    </w:p>
    <w:p w14:paraId="5C0C8722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  <w:r w:rsidRPr="00A836C7">
        <w:rPr>
          <w:rFonts w:asciiTheme="majorHAnsi" w:hAnsiTheme="majorHAnsi"/>
          <w:szCs w:val="24"/>
        </w:rPr>
        <w:tab/>
        <w:t xml:space="preserve">Polity Press. ISBN: </w:t>
      </w:r>
      <w:r w:rsidRPr="00A836C7">
        <w:rPr>
          <w:rFonts w:asciiTheme="majorHAnsi" w:hAnsiTheme="majorHAnsi" w:cs="Lucida Grande"/>
          <w:color w:val="343434"/>
          <w:szCs w:val="24"/>
        </w:rPr>
        <w:t>0-7456-1442-6</w:t>
      </w:r>
      <w:r w:rsidRPr="00A836C7">
        <w:rPr>
          <w:rFonts w:asciiTheme="majorHAnsi" w:hAnsiTheme="majorHAnsi"/>
          <w:szCs w:val="24"/>
        </w:rPr>
        <w:t xml:space="preserve"> (220 s.)</w:t>
      </w:r>
    </w:p>
    <w:p w14:paraId="67A902C5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</w:p>
    <w:p w14:paraId="59DC38CD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  <w:r w:rsidRPr="00A836C7">
        <w:rPr>
          <w:rFonts w:asciiTheme="majorHAnsi" w:hAnsiTheme="majorHAnsi"/>
          <w:szCs w:val="24"/>
        </w:rPr>
        <w:t>Totalt antal sidor: 824</w:t>
      </w:r>
    </w:p>
    <w:p w14:paraId="707BE643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</w:p>
    <w:p w14:paraId="5C3D97B7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</w:p>
    <w:p w14:paraId="41F23F97" w14:textId="77777777" w:rsidR="001012D4" w:rsidRPr="00A836C7" w:rsidRDefault="001012D4" w:rsidP="005B3385">
      <w:pPr>
        <w:rPr>
          <w:rFonts w:asciiTheme="majorHAnsi" w:hAnsiTheme="majorHAnsi"/>
          <w:b/>
          <w:szCs w:val="24"/>
        </w:rPr>
      </w:pPr>
      <w:r w:rsidRPr="00A836C7">
        <w:rPr>
          <w:rFonts w:asciiTheme="majorHAnsi" w:hAnsiTheme="majorHAnsi"/>
          <w:b/>
          <w:szCs w:val="24"/>
        </w:rPr>
        <w:t>Delkurs 4: Filmmusik, 7,5 hp</w:t>
      </w:r>
    </w:p>
    <w:p w14:paraId="057E6438" w14:textId="77777777" w:rsidR="001012D4" w:rsidRPr="00A836C7" w:rsidRDefault="001012D4" w:rsidP="005B3385">
      <w:pPr>
        <w:rPr>
          <w:rFonts w:asciiTheme="majorHAnsi" w:hAnsiTheme="majorHAnsi"/>
          <w:szCs w:val="24"/>
        </w:rPr>
      </w:pPr>
    </w:p>
    <w:p w14:paraId="65554E2E" w14:textId="77777777" w:rsidR="00AF4218" w:rsidRPr="00A836C7" w:rsidRDefault="00AF4218" w:rsidP="00AF42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</w:rPr>
      </w:pPr>
      <w:r w:rsidRPr="00A836C7">
        <w:rPr>
          <w:rFonts w:asciiTheme="majorHAnsi" w:hAnsiTheme="majorHAnsi"/>
          <w:szCs w:val="24"/>
          <w:lang w:val="en-US"/>
        </w:rPr>
        <w:t xml:space="preserve">Lack, Russell (1997). </w:t>
      </w:r>
      <w:r w:rsidRPr="00A836C7">
        <w:rPr>
          <w:rFonts w:asciiTheme="majorHAnsi" w:hAnsiTheme="majorHAnsi"/>
          <w:i/>
          <w:szCs w:val="24"/>
          <w:lang w:val="en-US"/>
        </w:rPr>
        <w:t>Twenty Four Frames Under: A Buried History of Film Music</w:t>
      </w:r>
      <w:r w:rsidRPr="00A836C7">
        <w:rPr>
          <w:rFonts w:asciiTheme="majorHAnsi" w:hAnsiTheme="majorHAnsi"/>
          <w:szCs w:val="24"/>
          <w:lang w:val="en-US"/>
        </w:rPr>
        <w:t xml:space="preserve">. </w:t>
      </w:r>
      <w:r w:rsidRPr="00A836C7">
        <w:rPr>
          <w:rFonts w:asciiTheme="majorHAnsi" w:hAnsiTheme="majorHAnsi"/>
          <w:szCs w:val="24"/>
        </w:rPr>
        <w:t xml:space="preserve">London: </w:t>
      </w:r>
    </w:p>
    <w:p w14:paraId="14A52111" w14:textId="77777777" w:rsidR="00AF4218" w:rsidRDefault="00AF4218" w:rsidP="00AF42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</w:rPr>
      </w:pPr>
      <w:r w:rsidRPr="00A836C7">
        <w:rPr>
          <w:rFonts w:asciiTheme="majorHAnsi" w:hAnsiTheme="majorHAnsi"/>
          <w:szCs w:val="24"/>
        </w:rPr>
        <w:tab/>
        <w:t xml:space="preserve">Quartet Books. ISBN: </w:t>
      </w:r>
      <w:r w:rsidRPr="00A836C7">
        <w:rPr>
          <w:rFonts w:asciiTheme="majorHAnsi" w:hAnsiTheme="majorHAnsi" w:cs="Lucida Grande"/>
          <w:color w:val="343434"/>
          <w:szCs w:val="24"/>
        </w:rPr>
        <w:t>0-7043-8045-5</w:t>
      </w:r>
      <w:r w:rsidRPr="00A836C7">
        <w:rPr>
          <w:rFonts w:asciiTheme="majorHAnsi" w:hAnsiTheme="majorHAnsi"/>
          <w:szCs w:val="24"/>
        </w:rPr>
        <w:t xml:space="preserve"> (368 s.)</w:t>
      </w:r>
    </w:p>
    <w:p w14:paraId="1DF2584D" w14:textId="77777777" w:rsidR="00AF4218" w:rsidRPr="00A836C7" w:rsidRDefault="00AF4218" w:rsidP="00AF42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</w:rPr>
      </w:pPr>
    </w:p>
    <w:p w14:paraId="5CD75C15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  <w:r w:rsidRPr="00A836C7">
        <w:rPr>
          <w:rFonts w:asciiTheme="majorHAnsi" w:hAnsiTheme="majorHAnsi"/>
          <w:i/>
          <w:szCs w:val="24"/>
          <w:lang w:val="en-US"/>
        </w:rPr>
        <w:t>Music and Cinema</w:t>
      </w:r>
      <w:r w:rsidRPr="00A836C7">
        <w:rPr>
          <w:rFonts w:asciiTheme="majorHAnsi" w:hAnsiTheme="majorHAnsi"/>
          <w:szCs w:val="24"/>
          <w:lang w:val="en-US"/>
        </w:rPr>
        <w:t xml:space="preserve"> (2000). Buher, James, Flinn, Caryl &amp; Neumeyer, David (red.). Hanover, </w:t>
      </w:r>
    </w:p>
    <w:p w14:paraId="4CF4841E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  <w:r w:rsidRPr="00A836C7">
        <w:rPr>
          <w:rFonts w:asciiTheme="majorHAnsi" w:hAnsiTheme="majorHAnsi"/>
          <w:szCs w:val="24"/>
          <w:lang w:val="en-US"/>
        </w:rPr>
        <w:tab/>
        <w:t xml:space="preserve">N. H.: Wesleyan University Press. ISBN: </w:t>
      </w:r>
      <w:r w:rsidRPr="00A836C7">
        <w:rPr>
          <w:rFonts w:asciiTheme="majorHAnsi" w:hAnsiTheme="majorHAnsi" w:cs="Lucida Grande"/>
          <w:color w:val="343434"/>
          <w:szCs w:val="24"/>
          <w:lang w:val="en-US"/>
        </w:rPr>
        <w:t>0-8195-6410-9</w:t>
      </w:r>
      <w:r w:rsidRPr="00A836C7">
        <w:rPr>
          <w:rFonts w:asciiTheme="majorHAnsi" w:hAnsiTheme="majorHAnsi"/>
          <w:szCs w:val="24"/>
          <w:lang w:val="en-US"/>
        </w:rPr>
        <w:t xml:space="preserve"> (397 s.) </w:t>
      </w:r>
    </w:p>
    <w:p w14:paraId="5B7D61B7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  <w:lang w:val="en-US"/>
        </w:rPr>
      </w:pPr>
    </w:p>
    <w:p w14:paraId="3AD21C24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</w:rPr>
      </w:pPr>
    </w:p>
    <w:p w14:paraId="298E6F31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</w:rPr>
      </w:pPr>
      <w:r w:rsidRPr="00A836C7">
        <w:rPr>
          <w:rFonts w:asciiTheme="majorHAnsi" w:hAnsiTheme="majorHAnsi"/>
          <w:szCs w:val="24"/>
        </w:rPr>
        <w:t>Ytterligare material i form av kortare artiklar tillkommer, cirka 100 sidor.</w:t>
      </w:r>
    </w:p>
    <w:p w14:paraId="584C63AC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</w:rPr>
      </w:pPr>
    </w:p>
    <w:p w14:paraId="05989228" w14:textId="77777777" w:rsidR="001012D4" w:rsidRPr="00A836C7" w:rsidRDefault="001012D4" w:rsidP="005B3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Cs w:val="24"/>
        </w:rPr>
      </w:pPr>
      <w:r w:rsidRPr="00A836C7">
        <w:rPr>
          <w:rFonts w:asciiTheme="majorHAnsi" w:hAnsiTheme="majorHAnsi"/>
          <w:szCs w:val="24"/>
        </w:rPr>
        <w:t>Totalt antal sidor: 865</w:t>
      </w:r>
    </w:p>
    <w:p w14:paraId="492BC5BF" w14:textId="77777777" w:rsidR="009270D0" w:rsidRPr="00A836C7" w:rsidRDefault="009270D0" w:rsidP="005B3385">
      <w:pPr>
        <w:pStyle w:val="Rubrik1"/>
        <w:rPr>
          <w:rFonts w:asciiTheme="majorHAnsi" w:hAnsiTheme="majorHAnsi"/>
          <w:szCs w:val="24"/>
        </w:rPr>
      </w:pPr>
    </w:p>
    <w:p w14:paraId="2F4E1996" w14:textId="77777777" w:rsidR="0075132B" w:rsidRPr="00A836C7" w:rsidRDefault="0075132B" w:rsidP="005B3385">
      <w:pPr>
        <w:rPr>
          <w:rFonts w:asciiTheme="majorHAnsi" w:hAnsiTheme="majorHAnsi"/>
        </w:rPr>
      </w:pPr>
    </w:p>
    <w:p w14:paraId="12B6CB05" w14:textId="67C4ECC6" w:rsidR="00502DD2" w:rsidRPr="00A836C7" w:rsidRDefault="00853CD2" w:rsidP="005B3385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Totalt antal sidor</w:t>
      </w:r>
      <w:r w:rsidR="00502DD2" w:rsidRPr="00A836C7">
        <w:rPr>
          <w:rFonts w:asciiTheme="majorHAnsi" w:hAnsiTheme="majorHAnsi"/>
          <w:b/>
        </w:rPr>
        <w:t xml:space="preserve"> MUV A02: </w:t>
      </w:r>
      <w:r>
        <w:rPr>
          <w:rFonts w:asciiTheme="majorHAnsi" w:hAnsiTheme="majorHAnsi"/>
          <w:b/>
        </w:rPr>
        <w:t>3529 sidor</w:t>
      </w:r>
      <w:r w:rsidR="00053E12" w:rsidRPr="00A836C7">
        <w:rPr>
          <w:rFonts w:asciiTheme="majorHAnsi" w:hAnsiTheme="majorHAnsi"/>
          <w:b/>
        </w:rPr>
        <w:t xml:space="preserve"> +</w:t>
      </w:r>
      <w:r w:rsidR="00502DD2" w:rsidRPr="00A836C7">
        <w:rPr>
          <w:rFonts w:asciiTheme="majorHAnsi" w:hAnsiTheme="majorHAnsi"/>
          <w:b/>
        </w:rPr>
        <w:t xml:space="preserve"> spellistor</w:t>
      </w:r>
    </w:p>
    <w:sectPr w:rsidR="00502DD2" w:rsidRPr="00A836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C8074" w14:textId="77777777" w:rsidR="00EF2F8A" w:rsidRDefault="00EF2F8A" w:rsidP="00360FDB">
      <w:r>
        <w:separator/>
      </w:r>
    </w:p>
  </w:endnote>
  <w:endnote w:type="continuationSeparator" w:id="0">
    <w:p w14:paraId="55A259C6" w14:textId="77777777" w:rsidR="00EF2F8A" w:rsidRDefault="00EF2F8A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608725"/>
      <w:docPartObj>
        <w:docPartGallery w:val="Page Numbers (Bottom of Page)"/>
        <w:docPartUnique/>
      </w:docPartObj>
    </w:sdtPr>
    <w:sdtEndPr/>
    <w:sdtContent>
      <w:p w14:paraId="3CF01BD1" w14:textId="77777777" w:rsidR="00EF2F8A" w:rsidRDefault="00EF2F8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18">
          <w:rPr>
            <w:noProof/>
          </w:rPr>
          <w:t>1</w:t>
        </w:r>
        <w:r>
          <w:fldChar w:fldCharType="end"/>
        </w:r>
      </w:p>
    </w:sdtContent>
  </w:sdt>
  <w:p w14:paraId="62680388" w14:textId="77777777" w:rsidR="00EF2F8A" w:rsidRDefault="00EF2F8A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D9886" w14:textId="77777777" w:rsidR="00EF2F8A" w:rsidRDefault="00EF2F8A" w:rsidP="00360FDB">
      <w:r>
        <w:separator/>
      </w:r>
    </w:p>
  </w:footnote>
  <w:footnote w:type="continuationSeparator" w:id="0">
    <w:p w14:paraId="530C6366" w14:textId="77777777" w:rsidR="00EF2F8A" w:rsidRDefault="00EF2F8A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16813" w14:textId="77777777" w:rsidR="00EF2F8A" w:rsidRDefault="00EF2F8A">
    <w:pPr>
      <w:pStyle w:val="Sidhuvud"/>
    </w:pPr>
  </w:p>
  <w:p w14:paraId="73227B90" w14:textId="77777777" w:rsidR="00EF2F8A" w:rsidRDefault="00EF2F8A">
    <w:pPr>
      <w:pStyle w:val="Sidhuvud"/>
    </w:pPr>
  </w:p>
  <w:p w14:paraId="0CEB3B47" w14:textId="77777777" w:rsidR="00EF2F8A" w:rsidRDefault="00EF2F8A">
    <w:pPr>
      <w:pStyle w:val="Sidhuvud"/>
    </w:pPr>
  </w:p>
  <w:p w14:paraId="374DBEED" w14:textId="77777777" w:rsidR="00EF2F8A" w:rsidRPr="00360FDB" w:rsidRDefault="00EF2F8A" w:rsidP="009270D0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3CA2636A" w14:textId="77777777" w:rsidR="00EF2F8A" w:rsidRPr="00360FDB" w:rsidRDefault="00EF2F8A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3CCCA0C4" w14:textId="77777777" w:rsidR="00EF2F8A" w:rsidRPr="00360FDB" w:rsidRDefault="00EF2F8A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5F8AE926" wp14:editId="6F1F52E2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11404F14" w14:textId="77777777" w:rsidR="00EF2F8A" w:rsidRDefault="00EF2F8A" w:rsidP="009270D0">
    <w:pPr>
      <w:pStyle w:val="Sidhuvud"/>
      <w:rPr>
        <w:sz w:val="16"/>
        <w:szCs w:val="16"/>
      </w:rPr>
    </w:pPr>
    <w:r w:rsidRPr="00360FDB">
      <w:rPr>
        <w:sz w:val="16"/>
        <w:szCs w:val="16"/>
      </w:rPr>
      <w:t xml:space="preserve">       </w:t>
    </w:r>
  </w:p>
  <w:p w14:paraId="6B267DDE" w14:textId="77777777" w:rsidR="00EF2F8A" w:rsidRDefault="00EF2F8A">
    <w:pPr>
      <w:pStyle w:val="Sidhuvud"/>
      <w:rPr>
        <w:sz w:val="16"/>
        <w:szCs w:val="16"/>
      </w:rPr>
    </w:pPr>
  </w:p>
  <w:p w14:paraId="3EB7920E" w14:textId="77777777" w:rsidR="00EF2F8A" w:rsidRDefault="00EF2F8A">
    <w:pPr>
      <w:pStyle w:val="Sidhuvud"/>
      <w:rPr>
        <w:sz w:val="16"/>
        <w:szCs w:val="16"/>
      </w:rPr>
    </w:pPr>
  </w:p>
  <w:p w14:paraId="236AE5D9" w14:textId="77777777" w:rsidR="00EF2F8A" w:rsidRDefault="00EF2F8A">
    <w:pPr>
      <w:pStyle w:val="Sidhuvud"/>
      <w:rPr>
        <w:sz w:val="16"/>
        <w:szCs w:val="16"/>
      </w:rPr>
    </w:pPr>
    <w:r>
      <w:rPr>
        <w:sz w:val="16"/>
        <w:szCs w:val="16"/>
      </w:rPr>
      <w:t xml:space="preserve">    Institutionen för kulturvetenskaper</w:t>
    </w:r>
  </w:p>
  <w:p w14:paraId="5700899A" w14:textId="77777777" w:rsidR="00EF2F8A" w:rsidRDefault="00EF2F8A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Avdelningen för Musikvetenskap </w:t>
    </w:r>
  </w:p>
  <w:p w14:paraId="4AABB5A2" w14:textId="77777777" w:rsidR="00EF2F8A" w:rsidRDefault="00EF2F8A">
    <w:pPr>
      <w:pStyle w:val="Sidhuvud"/>
      <w:rPr>
        <w:sz w:val="16"/>
        <w:szCs w:val="16"/>
      </w:rPr>
    </w:pPr>
  </w:p>
  <w:p w14:paraId="3863D5C7" w14:textId="77777777" w:rsidR="00EF2F8A" w:rsidRDefault="00EF2F8A">
    <w:pPr>
      <w:pStyle w:val="Sidhuvud"/>
      <w:rPr>
        <w:sz w:val="16"/>
        <w:szCs w:val="16"/>
      </w:rPr>
    </w:pPr>
  </w:p>
  <w:p w14:paraId="690D0989" w14:textId="77777777" w:rsidR="00EF2F8A" w:rsidRPr="00360FDB" w:rsidRDefault="00EF2F8A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DB"/>
    <w:rsid w:val="000275D3"/>
    <w:rsid w:val="00053E12"/>
    <w:rsid w:val="000B20A9"/>
    <w:rsid w:val="000B7DEE"/>
    <w:rsid w:val="001012D4"/>
    <w:rsid w:val="00177E34"/>
    <w:rsid w:val="00187743"/>
    <w:rsid w:val="001A766C"/>
    <w:rsid w:val="00210974"/>
    <w:rsid w:val="00256E73"/>
    <w:rsid w:val="002E525E"/>
    <w:rsid w:val="003117E1"/>
    <w:rsid w:val="00313A76"/>
    <w:rsid w:val="00360FDB"/>
    <w:rsid w:val="003A34A2"/>
    <w:rsid w:val="003D04AD"/>
    <w:rsid w:val="003F4F6E"/>
    <w:rsid w:val="00491DC5"/>
    <w:rsid w:val="004D3D32"/>
    <w:rsid w:val="004E742D"/>
    <w:rsid w:val="004F1188"/>
    <w:rsid w:val="00502DD2"/>
    <w:rsid w:val="005213D7"/>
    <w:rsid w:val="00531EDB"/>
    <w:rsid w:val="005B3385"/>
    <w:rsid w:val="00635851"/>
    <w:rsid w:val="006422A7"/>
    <w:rsid w:val="00695CCA"/>
    <w:rsid w:val="00745B51"/>
    <w:rsid w:val="0075132B"/>
    <w:rsid w:val="00782D39"/>
    <w:rsid w:val="007A396D"/>
    <w:rsid w:val="007D46D5"/>
    <w:rsid w:val="00853CD2"/>
    <w:rsid w:val="00860C3F"/>
    <w:rsid w:val="008C3981"/>
    <w:rsid w:val="008C45AF"/>
    <w:rsid w:val="008C47BC"/>
    <w:rsid w:val="009270D0"/>
    <w:rsid w:val="009E0F6C"/>
    <w:rsid w:val="00A46671"/>
    <w:rsid w:val="00A836C7"/>
    <w:rsid w:val="00AF4218"/>
    <w:rsid w:val="00B22541"/>
    <w:rsid w:val="00B25DF8"/>
    <w:rsid w:val="00BA12F9"/>
    <w:rsid w:val="00BB7B16"/>
    <w:rsid w:val="00C2170A"/>
    <w:rsid w:val="00DA28FD"/>
    <w:rsid w:val="00DC61DB"/>
    <w:rsid w:val="00DD5ABA"/>
    <w:rsid w:val="00E74ED9"/>
    <w:rsid w:val="00EF2F8A"/>
    <w:rsid w:val="00F5062A"/>
    <w:rsid w:val="00F70628"/>
    <w:rsid w:val="00F9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99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3F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60C3F"/>
    <w:pPr>
      <w:keepNext/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rsid w:val="00860C3F"/>
    <w:rPr>
      <w:rFonts w:ascii="Palatino" w:eastAsia="Times New Roman" w:hAnsi="Palatino" w:cs="Times New Roman"/>
      <w:b/>
      <w:sz w:val="24"/>
      <w:szCs w:val="20"/>
      <w:lang w:eastAsia="sv-S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860C3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0C3F"/>
    <w:rPr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60C3F"/>
    <w:rPr>
      <w:rFonts w:ascii="Palatino" w:eastAsia="Times New Roman" w:hAnsi="Palatino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0C3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0C3F"/>
    <w:rPr>
      <w:rFonts w:ascii="Palatino" w:eastAsia="Times New Roman" w:hAnsi="Palatino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DA28F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EF2F8A"/>
    <w:pPr>
      <w:spacing w:before="100" w:beforeAutospacing="1" w:after="100" w:afterAutospacing="1"/>
    </w:pPr>
    <w:rPr>
      <w:rFonts w:ascii="Times" w:eastAsiaTheme="minorEastAsia" w:hAnsi="Times"/>
      <w:sz w:val="20"/>
      <w:lang w:val="en-US" w:eastAsia="en-US"/>
    </w:rPr>
  </w:style>
  <w:style w:type="character" w:styleId="Betoning">
    <w:name w:val="Emphasis"/>
    <w:basedOn w:val="Standardstycketypsnitt"/>
    <w:uiPriority w:val="20"/>
    <w:qFormat/>
    <w:rsid w:val="00EF2F8A"/>
    <w:rPr>
      <w:i/>
      <w:iCs/>
    </w:rPr>
  </w:style>
  <w:style w:type="paragraph" w:customStyle="1" w:styleId="p1">
    <w:name w:val="p1"/>
    <w:basedOn w:val="Normal"/>
    <w:rsid w:val="00EF2F8A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3F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60C3F"/>
    <w:pPr>
      <w:keepNext/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rsid w:val="00860C3F"/>
    <w:rPr>
      <w:rFonts w:ascii="Palatino" w:eastAsia="Times New Roman" w:hAnsi="Palatino" w:cs="Times New Roman"/>
      <w:b/>
      <w:sz w:val="24"/>
      <w:szCs w:val="20"/>
      <w:lang w:eastAsia="sv-S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860C3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0C3F"/>
    <w:rPr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60C3F"/>
    <w:rPr>
      <w:rFonts w:ascii="Palatino" w:eastAsia="Times New Roman" w:hAnsi="Palatino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0C3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0C3F"/>
    <w:rPr>
      <w:rFonts w:ascii="Palatino" w:eastAsia="Times New Roman" w:hAnsi="Palatino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DA28F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EF2F8A"/>
    <w:pPr>
      <w:spacing w:before="100" w:beforeAutospacing="1" w:after="100" w:afterAutospacing="1"/>
    </w:pPr>
    <w:rPr>
      <w:rFonts w:ascii="Times" w:eastAsiaTheme="minorEastAsia" w:hAnsi="Times"/>
      <w:sz w:val="20"/>
      <w:lang w:val="en-US" w:eastAsia="en-US"/>
    </w:rPr>
  </w:style>
  <w:style w:type="character" w:styleId="Betoning">
    <w:name w:val="Emphasis"/>
    <w:basedOn w:val="Standardstycketypsnitt"/>
    <w:uiPriority w:val="20"/>
    <w:qFormat/>
    <w:rsid w:val="00EF2F8A"/>
    <w:rPr>
      <w:i/>
      <w:iCs/>
    </w:rPr>
  </w:style>
  <w:style w:type="paragraph" w:customStyle="1" w:styleId="p1">
    <w:name w:val="p1"/>
    <w:basedOn w:val="Normal"/>
    <w:rsid w:val="00EF2F8A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5</Pages>
  <Words>1044</Words>
  <Characters>5211</Characters>
  <Application>Microsoft Macintosh Word</Application>
  <DocSecurity>0</DocSecurity>
  <Lines>77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Thomas Olsson</cp:lastModifiedBy>
  <cp:revision>35</cp:revision>
  <cp:lastPrinted>2015-05-29T09:21:00Z</cp:lastPrinted>
  <dcterms:created xsi:type="dcterms:W3CDTF">2017-11-09T15:49:00Z</dcterms:created>
  <dcterms:modified xsi:type="dcterms:W3CDTF">2017-12-08T15:03:00Z</dcterms:modified>
</cp:coreProperties>
</file>